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354B3A" w14:textId="77777777" w:rsidR="006A2509" w:rsidRPr="0099034A" w:rsidRDefault="006A2509" w:rsidP="006A2509">
      <w:pPr>
        <w:pStyle w:val="NoSpacing"/>
        <w:ind w:left="360" w:hanging="270"/>
        <w:jc w:val="center"/>
        <w:rPr>
          <w:rFonts w:ascii="Georgia" w:hAnsi="Georgia"/>
          <w:b/>
          <w:sz w:val="48"/>
          <w:szCs w:val="28"/>
        </w:rPr>
      </w:pPr>
      <w:bookmarkStart w:id="0" w:name="OLE_LINK1"/>
      <w:bookmarkStart w:id="1" w:name="OLE_LINK2"/>
      <w:r w:rsidRPr="0099034A">
        <w:rPr>
          <w:rFonts w:ascii="Georgia" w:hAnsi="Georgia"/>
          <w:b/>
          <w:sz w:val="48"/>
          <w:szCs w:val="28"/>
        </w:rPr>
        <w:t>PRICEMM Protocol for Injuries</w:t>
      </w:r>
    </w:p>
    <w:p w14:paraId="22939862" w14:textId="77777777" w:rsidR="006A2509" w:rsidRPr="00CE4D0B" w:rsidRDefault="006A2509" w:rsidP="006A2509">
      <w:pPr>
        <w:ind w:left="360" w:hanging="270"/>
        <w:rPr>
          <w:rFonts w:ascii="Times New Roman" w:hAnsi="Times New Roman"/>
          <w:sz w:val="8"/>
          <w:szCs w:val="26"/>
        </w:rPr>
      </w:pPr>
    </w:p>
    <w:p w14:paraId="1349B6CE" w14:textId="77777777" w:rsidR="006A2509" w:rsidRDefault="006A2509" w:rsidP="006A2509">
      <w:pPr>
        <w:numPr>
          <w:ilvl w:val="0"/>
          <w:numId w:val="16"/>
        </w:numPr>
        <w:tabs>
          <w:tab w:val="clear" w:pos="720"/>
          <w:tab w:val="left" w:pos="360"/>
          <w:tab w:val="num" w:pos="540"/>
        </w:tabs>
        <w:ind w:left="360" w:hanging="270"/>
        <w:rPr>
          <w:rFonts w:ascii="Times New Roman" w:hAnsi="Times New Roman"/>
          <w:sz w:val="24"/>
          <w:szCs w:val="26"/>
        </w:rPr>
      </w:pPr>
      <w:r w:rsidRPr="00D14401">
        <w:rPr>
          <w:rFonts w:ascii="Times New Roman" w:hAnsi="Times New Roman"/>
          <w:b/>
          <w:bCs/>
          <w:sz w:val="40"/>
          <w:szCs w:val="26"/>
        </w:rPr>
        <w:t>P</w:t>
      </w:r>
      <w:r w:rsidRPr="0084142D">
        <w:rPr>
          <w:rFonts w:ascii="Times New Roman" w:hAnsi="Times New Roman"/>
          <w:sz w:val="24"/>
          <w:szCs w:val="26"/>
        </w:rPr>
        <w:t>ROTECTION:</w:t>
      </w:r>
      <w:r w:rsidRPr="00B57C3C">
        <w:rPr>
          <w:rFonts w:ascii="Times New Roman" w:hAnsi="Times New Roman"/>
          <w:sz w:val="24"/>
          <w:szCs w:val="26"/>
        </w:rPr>
        <w:t xml:space="preserve"> This simply means remove the athlete from participation to avoid further injury. All too often, young athletes are taught to “suck it up” and “play through the pain.” Athletes take on a “no pain, no gain” attitude. Players and coaches need to realize pain is the body’s way of saying something is wrong, and activity should be stopped immediately. </w:t>
      </w:r>
    </w:p>
    <w:p w14:paraId="0DF6B017" w14:textId="77777777" w:rsidR="006A2509" w:rsidRPr="00CE4D0B" w:rsidRDefault="006A2509" w:rsidP="006A2509">
      <w:pPr>
        <w:tabs>
          <w:tab w:val="left" w:pos="360"/>
        </w:tabs>
        <w:ind w:left="360" w:hanging="270"/>
        <w:rPr>
          <w:rFonts w:ascii="Times New Roman" w:hAnsi="Times New Roman"/>
          <w:sz w:val="12"/>
          <w:szCs w:val="26"/>
        </w:rPr>
      </w:pPr>
    </w:p>
    <w:p w14:paraId="4BCE1F1F" w14:textId="77777777" w:rsidR="006A2509" w:rsidRDefault="006A2509" w:rsidP="006A2509">
      <w:pPr>
        <w:numPr>
          <w:ilvl w:val="0"/>
          <w:numId w:val="16"/>
        </w:numPr>
        <w:tabs>
          <w:tab w:val="clear" w:pos="720"/>
          <w:tab w:val="left" w:pos="360"/>
          <w:tab w:val="num" w:pos="540"/>
        </w:tabs>
        <w:ind w:left="360" w:hanging="270"/>
        <w:rPr>
          <w:rFonts w:ascii="Times New Roman" w:hAnsi="Times New Roman"/>
          <w:sz w:val="24"/>
          <w:szCs w:val="26"/>
        </w:rPr>
      </w:pPr>
      <w:r w:rsidRPr="00D14401">
        <w:rPr>
          <w:rFonts w:ascii="Times New Roman" w:hAnsi="Times New Roman"/>
          <w:b/>
          <w:bCs/>
          <w:sz w:val="40"/>
          <w:szCs w:val="26"/>
        </w:rPr>
        <w:t>R</w:t>
      </w:r>
      <w:r w:rsidRPr="0084142D">
        <w:rPr>
          <w:rFonts w:ascii="Times New Roman" w:hAnsi="Times New Roman"/>
          <w:sz w:val="24"/>
          <w:szCs w:val="26"/>
        </w:rPr>
        <w:t>EST:</w:t>
      </w:r>
      <w:r w:rsidRPr="00B57C3C">
        <w:rPr>
          <w:rFonts w:ascii="Times New Roman" w:hAnsi="Times New Roman"/>
          <w:sz w:val="24"/>
          <w:szCs w:val="26"/>
        </w:rPr>
        <w:t xml:space="preserve"> For the initial 24 hours after an acute sports injury, the athlete should minimize use of the injured body part. This can be done by using a sling, brace, wrap or crutches. Resting the injured body part will minimize further tissue damage. After 24 hours, the athlete may begin mild range of motion exercises, as directed by a</w:t>
      </w:r>
      <w:r w:rsidRPr="0084142D">
        <w:rPr>
          <w:rFonts w:ascii="Times New Roman" w:hAnsi="Times New Roman"/>
          <w:sz w:val="24"/>
          <w:szCs w:val="26"/>
        </w:rPr>
        <w:t xml:space="preserve"> physician, physical therapist, or athletic trainer;</w:t>
      </w:r>
      <w:r w:rsidRPr="00B57C3C">
        <w:rPr>
          <w:rFonts w:ascii="Times New Roman" w:hAnsi="Times New Roman"/>
          <w:sz w:val="24"/>
          <w:szCs w:val="26"/>
        </w:rPr>
        <w:t xml:space="preserve"> to prevent stiffness or promote the formation of a strong, flexible scar. </w:t>
      </w:r>
    </w:p>
    <w:p w14:paraId="3D8CCE04" w14:textId="77777777" w:rsidR="006A2509" w:rsidRPr="00CE4D0B" w:rsidRDefault="006A2509" w:rsidP="006A2509">
      <w:pPr>
        <w:tabs>
          <w:tab w:val="left" w:pos="360"/>
        </w:tabs>
        <w:ind w:left="360" w:hanging="270"/>
        <w:rPr>
          <w:rFonts w:ascii="Times New Roman" w:hAnsi="Times New Roman"/>
          <w:sz w:val="12"/>
          <w:szCs w:val="26"/>
        </w:rPr>
      </w:pPr>
    </w:p>
    <w:p w14:paraId="5DC83C8E" w14:textId="77777777" w:rsidR="006A2509" w:rsidRPr="00CE4D0B" w:rsidRDefault="006A2509" w:rsidP="006A2509">
      <w:pPr>
        <w:numPr>
          <w:ilvl w:val="0"/>
          <w:numId w:val="17"/>
        </w:numPr>
        <w:pBdr>
          <w:top w:val="nil"/>
          <w:left w:val="nil"/>
          <w:bottom w:val="nil"/>
          <w:right w:val="nil"/>
          <w:between w:val="nil"/>
          <w:bar w:val="nil"/>
        </w:pBdr>
        <w:tabs>
          <w:tab w:val="clear" w:pos="960"/>
          <w:tab w:val="left" w:pos="360"/>
          <w:tab w:val="num" w:pos="540"/>
          <w:tab w:val="left" w:pos="720"/>
        </w:tabs>
        <w:ind w:left="360" w:hanging="270"/>
        <w:rPr>
          <w:rFonts w:ascii="Times New Roman" w:hAnsi="Times New Roman"/>
        </w:rPr>
      </w:pPr>
      <w:r w:rsidRPr="00D14401">
        <w:rPr>
          <w:rFonts w:ascii="Times New Roman" w:hAnsi="Times New Roman"/>
          <w:b/>
          <w:bCs/>
          <w:sz w:val="40"/>
          <w:szCs w:val="26"/>
        </w:rPr>
        <w:t>I</w:t>
      </w:r>
      <w:r w:rsidRPr="0084142D">
        <w:rPr>
          <w:rFonts w:ascii="Times New Roman" w:hAnsi="Times New Roman"/>
          <w:sz w:val="24"/>
          <w:szCs w:val="26"/>
        </w:rPr>
        <w:t>CE:</w:t>
      </w:r>
      <w:r w:rsidRPr="00B57C3C">
        <w:rPr>
          <w:rFonts w:ascii="Times New Roman" w:hAnsi="Times New Roman"/>
          <w:sz w:val="24"/>
          <w:szCs w:val="26"/>
        </w:rPr>
        <w:t xml:space="preserve"> </w:t>
      </w:r>
      <w:r w:rsidRPr="00CE4D0B">
        <w:rPr>
          <w:rFonts w:ascii="Times New Roman" w:hAnsi="Times New Roman"/>
          <w:sz w:val="24"/>
          <w:szCs w:val="24"/>
        </w:rPr>
        <w:t xml:space="preserve">Ice is the universal treatment for acute sports injuries; however </w:t>
      </w:r>
      <w:r>
        <w:rPr>
          <w:rFonts w:ascii="Times New Roman" w:hAnsi="Times New Roman"/>
          <w:sz w:val="24"/>
          <w:szCs w:val="24"/>
        </w:rPr>
        <w:t>recent</w:t>
      </w:r>
      <w:r w:rsidRPr="00CE4D0B">
        <w:rPr>
          <w:rFonts w:ascii="Times New Roman" w:hAnsi="Times New Roman"/>
          <w:sz w:val="24"/>
          <w:szCs w:val="24"/>
        </w:rPr>
        <w:t xml:space="preserve"> evidence has shown that it should be used in moderation. Crushed ice should be applied directly to the injured body part immediately after the injury occurs, if possible. Ice should be applied in 10 minute intervals, with a minimum break of 10 minutes between </w:t>
      </w:r>
      <w:r>
        <w:rPr>
          <w:rFonts w:ascii="Times New Roman" w:hAnsi="Times New Roman"/>
          <w:sz w:val="24"/>
          <w:szCs w:val="24"/>
        </w:rPr>
        <w:t>i</w:t>
      </w:r>
      <w:r w:rsidRPr="00CE4D0B">
        <w:rPr>
          <w:rFonts w:ascii="Times New Roman" w:hAnsi="Times New Roman"/>
          <w:sz w:val="24"/>
          <w:szCs w:val="24"/>
        </w:rPr>
        <w:t xml:space="preserve">cing. Total duration of </w:t>
      </w:r>
      <w:r>
        <w:rPr>
          <w:rFonts w:ascii="Times New Roman" w:hAnsi="Times New Roman"/>
          <w:sz w:val="24"/>
          <w:szCs w:val="24"/>
        </w:rPr>
        <w:t>i</w:t>
      </w:r>
      <w:r w:rsidRPr="00CE4D0B">
        <w:rPr>
          <w:rFonts w:ascii="Times New Roman" w:hAnsi="Times New Roman"/>
          <w:sz w:val="24"/>
          <w:szCs w:val="24"/>
        </w:rPr>
        <w:t xml:space="preserve">cing should not exceed 20 minutes every one to four hours. Crushed ice in a zip-top bag with a small amount of water or bags of frozen peas or corn can be applied directly to the skin. Commercial gel packs should be avoided if possible, because they get much colder than ice. If a gel pack is used, place a cloth or towel between the pack and the skin to prevent frostbite. Ice should be applied for at least 48 to 72 hours after a sports injury occurs and longer if swelling persists. Do not apply heat within the first 72 hours after a sports injury. This will increase blood flow, fluid leakage and worsen swelling. </w:t>
      </w:r>
    </w:p>
    <w:p w14:paraId="65C7E9E7" w14:textId="77777777" w:rsidR="006A2509" w:rsidRPr="00CE4D0B" w:rsidRDefault="006A2509" w:rsidP="006A2509">
      <w:pPr>
        <w:tabs>
          <w:tab w:val="left" w:pos="360"/>
        </w:tabs>
        <w:ind w:left="360" w:hanging="270"/>
        <w:rPr>
          <w:rFonts w:ascii="Times New Roman" w:hAnsi="Times New Roman"/>
          <w:sz w:val="12"/>
          <w:szCs w:val="26"/>
        </w:rPr>
      </w:pPr>
    </w:p>
    <w:p w14:paraId="41652659" w14:textId="77777777" w:rsidR="006A2509" w:rsidRDefault="006A2509" w:rsidP="006A2509">
      <w:pPr>
        <w:numPr>
          <w:ilvl w:val="0"/>
          <w:numId w:val="16"/>
        </w:numPr>
        <w:tabs>
          <w:tab w:val="left" w:pos="360"/>
          <w:tab w:val="left" w:pos="540"/>
        </w:tabs>
        <w:ind w:left="360" w:hanging="270"/>
        <w:rPr>
          <w:rFonts w:ascii="Times New Roman" w:hAnsi="Times New Roman"/>
          <w:sz w:val="24"/>
          <w:szCs w:val="26"/>
        </w:rPr>
      </w:pPr>
      <w:r w:rsidRPr="00D14401">
        <w:rPr>
          <w:rFonts w:ascii="Times New Roman" w:hAnsi="Times New Roman"/>
          <w:b/>
          <w:bCs/>
          <w:sz w:val="40"/>
          <w:szCs w:val="26"/>
        </w:rPr>
        <w:t>C</w:t>
      </w:r>
      <w:r w:rsidRPr="0084142D">
        <w:rPr>
          <w:rFonts w:ascii="Times New Roman" w:hAnsi="Times New Roman"/>
          <w:sz w:val="24"/>
          <w:szCs w:val="26"/>
        </w:rPr>
        <w:t>OMPRESSION:</w:t>
      </w:r>
      <w:r w:rsidRPr="00B57C3C">
        <w:rPr>
          <w:rFonts w:ascii="Times New Roman" w:hAnsi="Times New Roman"/>
          <w:sz w:val="24"/>
          <w:szCs w:val="26"/>
        </w:rPr>
        <w:t xml:space="preserve"> Direct pressure can limit the amount of swelling. Compression can be applied with elastic wraps, braces or ice bags. One very helpful treatment of ankle sprains is the application of a horseshoe-shaped felt pad, held by an elastic wrap directly over the outside ankle bone. This has been shown to reduce swelling and improve mobility.  </w:t>
      </w:r>
    </w:p>
    <w:p w14:paraId="607CFF98" w14:textId="77777777" w:rsidR="006A2509" w:rsidRPr="00CE4D0B" w:rsidRDefault="006A2509" w:rsidP="006A2509">
      <w:pPr>
        <w:tabs>
          <w:tab w:val="left" w:pos="360"/>
        </w:tabs>
        <w:ind w:left="360" w:hanging="270"/>
        <w:rPr>
          <w:rFonts w:ascii="Times New Roman" w:hAnsi="Times New Roman"/>
          <w:sz w:val="12"/>
          <w:szCs w:val="26"/>
        </w:rPr>
      </w:pPr>
    </w:p>
    <w:p w14:paraId="36664D33" w14:textId="77777777" w:rsidR="006A2509" w:rsidRDefault="006A2509" w:rsidP="006A2509">
      <w:pPr>
        <w:numPr>
          <w:ilvl w:val="0"/>
          <w:numId w:val="16"/>
        </w:numPr>
        <w:tabs>
          <w:tab w:val="clear" w:pos="720"/>
          <w:tab w:val="left" w:pos="360"/>
          <w:tab w:val="num" w:pos="540"/>
        </w:tabs>
        <w:ind w:left="360" w:hanging="270"/>
        <w:rPr>
          <w:rFonts w:ascii="Times New Roman" w:hAnsi="Times New Roman"/>
          <w:sz w:val="24"/>
          <w:szCs w:val="26"/>
        </w:rPr>
      </w:pPr>
      <w:r w:rsidRPr="00D14401">
        <w:rPr>
          <w:rFonts w:ascii="Times New Roman" w:hAnsi="Times New Roman"/>
          <w:b/>
          <w:bCs/>
          <w:sz w:val="40"/>
          <w:szCs w:val="26"/>
        </w:rPr>
        <w:t>E</w:t>
      </w:r>
      <w:r w:rsidRPr="0084142D">
        <w:rPr>
          <w:rFonts w:ascii="Times New Roman" w:hAnsi="Times New Roman"/>
          <w:sz w:val="24"/>
          <w:szCs w:val="26"/>
        </w:rPr>
        <w:t>LEVATION:</w:t>
      </w:r>
      <w:r w:rsidRPr="00B57C3C">
        <w:rPr>
          <w:rFonts w:ascii="Times New Roman" w:hAnsi="Times New Roman"/>
          <w:sz w:val="24"/>
          <w:szCs w:val="26"/>
        </w:rPr>
        <w:t xml:space="preserve"> Elevating the injured body part helps drain extra fluid away from the injury site. </w:t>
      </w:r>
    </w:p>
    <w:p w14:paraId="0DAC7559" w14:textId="77777777" w:rsidR="006A2509" w:rsidRPr="00CE4D0B" w:rsidRDefault="006A2509" w:rsidP="006A2509">
      <w:pPr>
        <w:tabs>
          <w:tab w:val="left" w:pos="360"/>
        </w:tabs>
        <w:ind w:left="360" w:hanging="270"/>
        <w:rPr>
          <w:rFonts w:ascii="Times New Roman" w:hAnsi="Times New Roman"/>
          <w:sz w:val="12"/>
          <w:szCs w:val="26"/>
        </w:rPr>
      </w:pPr>
    </w:p>
    <w:p w14:paraId="2C1E8650" w14:textId="77777777" w:rsidR="006A2509" w:rsidRDefault="006A2509" w:rsidP="006A2509">
      <w:pPr>
        <w:numPr>
          <w:ilvl w:val="0"/>
          <w:numId w:val="16"/>
        </w:numPr>
        <w:tabs>
          <w:tab w:val="left" w:pos="360"/>
          <w:tab w:val="left" w:pos="540"/>
        </w:tabs>
        <w:ind w:left="360" w:hanging="270"/>
        <w:rPr>
          <w:rFonts w:ascii="Times New Roman" w:hAnsi="Times New Roman"/>
          <w:sz w:val="24"/>
          <w:szCs w:val="26"/>
        </w:rPr>
      </w:pPr>
      <w:r w:rsidRPr="00D14401">
        <w:rPr>
          <w:rFonts w:ascii="Times New Roman" w:hAnsi="Times New Roman"/>
          <w:b/>
          <w:bCs/>
          <w:sz w:val="40"/>
          <w:szCs w:val="26"/>
        </w:rPr>
        <w:t>M</w:t>
      </w:r>
      <w:r w:rsidRPr="0084142D">
        <w:rPr>
          <w:rFonts w:ascii="Times New Roman" w:hAnsi="Times New Roman"/>
          <w:sz w:val="24"/>
          <w:szCs w:val="26"/>
        </w:rPr>
        <w:t>OTION:</w:t>
      </w:r>
      <w:r w:rsidRPr="00B57C3C">
        <w:rPr>
          <w:rFonts w:ascii="Times New Roman" w:hAnsi="Times New Roman"/>
          <w:sz w:val="24"/>
          <w:szCs w:val="26"/>
        </w:rPr>
        <w:t xml:space="preserve"> The athlete may begin mild range of motion (non-weight bearing) exercises 24 hours after a sports injury occurs, and to a degree that does not cause severe pain. For example, for a sprained ankle, the athlete should use the big toe to trace all capital letters of the alphabet, while seated in a chair. </w:t>
      </w:r>
    </w:p>
    <w:p w14:paraId="2A1380A2" w14:textId="77777777" w:rsidR="006A2509" w:rsidRPr="00CE4D0B" w:rsidRDefault="006A2509" w:rsidP="006A2509">
      <w:pPr>
        <w:tabs>
          <w:tab w:val="left" w:pos="360"/>
        </w:tabs>
        <w:ind w:left="360" w:hanging="270"/>
        <w:rPr>
          <w:rFonts w:ascii="Times New Roman" w:hAnsi="Times New Roman"/>
          <w:sz w:val="12"/>
          <w:szCs w:val="26"/>
        </w:rPr>
      </w:pPr>
    </w:p>
    <w:p w14:paraId="493A8AF6" w14:textId="77777777" w:rsidR="006A2509" w:rsidRPr="0084142D" w:rsidRDefault="006A2509" w:rsidP="006A2509">
      <w:pPr>
        <w:numPr>
          <w:ilvl w:val="0"/>
          <w:numId w:val="16"/>
        </w:numPr>
        <w:tabs>
          <w:tab w:val="clear" w:pos="720"/>
          <w:tab w:val="left" w:pos="360"/>
          <w:tab w:val="num" w:pos="540"/>
        </w:tabs>
        <w:ind w:left="360" w:hanging="270"/>
        <w:rPr>
          <w:rFonts w:ascii="Times New Roman" w:hAnsi="Times New Roman"/>
          <w:sz w:val="24"/>
          <w:szCs w:val="26"/>
        </w:rPr>
      </w:pPr>
      <w:r w:rsidRPr="00CE4D0B">
        <w:rPr>
          <w:rFonts w:ascii="Times New Roman" w:hAnsi="Times New Roman"/>
          <w:b/>
          <w:bCs/>
          <w:sz w:val="40"/>
          <w:szCs w:val="26"/>
        </w:rPr>
        <w:t>M</w:t>
      </w:r>
      <w:r w:rsidRPr="0084142D">
        <w:rPr>
          <w:rFonts w:ascii="Times New Roman" w:hAnsi="Times New Roman"/>
          <w:sz w:val="24"/>
          <w:szCs w:val="26"/>
        </w:rPr>
        <w:t>EDICINE:</w:t>
      </w:r>
      <w:r w:rsidRPr="00B57C3C">
        <w:rPr>
          <w:rFonts w:ascii="Times New Roman" w:hAnsi="Times New Roman"/>
          <w:sz w:val="24"/>
          <w:szCs w:val="26"/>
        </w:rPr>
        <w:t xml:space="preserve"> When and if to start medicine is still controversial. </w:t>
      </w:r>
      <w:r>
        <w:rPr>
          <w:rFonts w:ascii="Times New Roman" w:hAnsi="Times New Roman"/>
          <w:sz w:val="24"/>
          <w:szCs w:val="26"/>
        </w:rPr>
        <w:t xml:space="preserve">Non-steroidal anti-inflammatory drugs (NSAIDs) </w:t>
      </w:r>
      <w:r w:rsidRPr="00B57C3C">
        <w:rPr>
          <w:rFonts w:ascii="Times New Roman" w:hAnsi="Times New Roman"/>
          <w:sz w:val="24"/>
          <w:szCs w:val="26"/>
        </w:rPr>
        <w:t xml:space="preserve">such as ibuprofen and naproxen have anti-inflammatory and pain relieving properties. These medicines </w:t>
      </w:r>
      <w:r>
        <w:rPr>
          <w:rFonts w:ascii="Times New Roman" w:hAnsi="Times New Roman"/>
          <w:sz w:val="24"/>
          <w:szCs w:val="26"/>
        </w:rPr>
        <w:t>should ideally NOT be taken until</w:t>
      </w:r>
      <w:r w:rsidRPr="00B57C3C">
        <w:rPr>
          <w:rFonts w:ascii="Times New Roman" w:hAnsi="Times New Roman"/>
          <w:sz w:val="24"/>
          <w:szCs w:val="26"/>
        </w:rPr>
        <w:t> about 72 hours after an injury occurs</w:t>
      </w:r>
      <w:r w:rsidRPr="0084142D">
        <w:rPr>
          <w:rFonts w:ascii="Times New Roman" w:hAnsi="Times New Roman"/>
          <w:sz w:val="24"/>
          <w:szCs w:val="26"/>
        </w:rPr>
        <w:t xml:space="preserve"> as inflammation is part of the healing process</w:t>
      </w:r>
      <w:r w:rsidRPr="00B57C3C">
        <w:rPr>
          <w:rFonts w:ascii="Times New Roman" w:hAnsi="Times New Roman"/>
          <w:sz w:val="24"/>
          <w:szCs w:val="26"/>
        </w:rPr>
        <w:t>. Rest, ice, compression and elevation should provide adequate pain control initially.</w:t>
      </w:r>
      <w:bookmarkEnd w:id="0"/>
      <w:bookmarkEnd w:id="1"/>
      <w:r w:rsidRPr="0084142D">
        <w:rPr>
          <w:rFonts w:ascii="Times New Roman" w:hAnsi="Times New Roman"/>
          <w:sz w:val="24"/>
          <w:szCs w:val="26"/>
        </w:rPr>
        <w:t xml:space="preserve"> Acetaminophen</w:t>
      </w:r>
      <w:r>
        <w:rPr>
          <w:rFonts w:ascii="Times New Roman" w:hAnsi="Times New Roman"/>
          <w:sz w:val="24"/>
          <w:szCs w:val="26"/>
        </w:rPr>
        <w:t xml:space="preserve"> (Tylenol)</w:t>
      </w:r>
      <w:r w:rsidRPr="0084142D">
        <w:rPr>
          <w:rFonts w:ascii="Times New Roman" w:hAnsi="Times New Roman"/>
          <w:sz w:val="24"/>
          <w:szCs w:val="26"/>
        </w:rPr>
        <w:t xml:space="preserve"> can be taken as needed.</w:t>
      </w:r>
    </w:p>
    <w:p w14:paraId="0F3FE461" w14:textId="77777777" w:rsidR="00E73FE4" w:rsidRPr="002A758E" w:rsidRDefault="00E73FE4" w:rsidP="00BE2335">
      <w:pPr>
        <w:pStyle w:val="NormalWeb"/>
        <w:spacing w:before="0" w:beforeAutospacing="0" w:after="0" w:afterAutospacing="0"/>
      </w:pPr>
    </w:p>
    <w:sectPr w:rsidR="00E73FE4" w:rsidRPr="002A758E" w:rsidSect="00D156C6">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92AA56" w14:textId="77777777" w:rsidR="00D156C6" w:rsidRDefault="00D156C6">
      <w:r>
        <w:separator/>
      </w:r>
    </w:p>
  </w:endnote>
  <w:endnote w:type="continuationSeparator" w:id="0">
    <w:p w14:paraId="19025547" w14:textId="77777777" w:rsidR="00D156C6" w:rsidRDefault="00D156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B0604020202020204"/>
    <w:charset w:val="00"/>
    <w:family w:val="auto"/>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auto"/>
    <w:pitch w:val="variable"/>
    <w:sig w:usb0="E1002A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B9A62" w14:textId="77777777" w:rsidR="006F33F7" w:rsidRDefault="006F33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B02A4" w14:textId="77777777" w:rsidR="00BE2335" w:rsidRPr="0063009B" w:rsidRDefault="00BE2335" w:rsidP="00BE2335">
    <w:pPr>
      <w:pStyle w:val="Footer"/>
      <w:pBdr>
        <w:bottom w:val="single" w:sz="12" w:space="1" w:color="auto"/>
      </w:pBdr>
      <w:rPr>
        <w:color w:val="0000FF"/>
      </w:rPr>
    </w:pPr>
  </w:p>
  <w:p w14:paraId="5391398D" w14:textId="633D69D1" w:rsidR="0063009B" w:rsidRPr="00BE2335" w:rsidRDefault="0063009B" w:rsidP="00BE2335">
    <w:pPr>
      <w:pStyle w:val="Footer"/>
      <w:jc w:val="center"/>
      <w:rPr>
        <w:rFonts w:ascii="Copperplate Gothic Bold" w:hAnsi="Copperplate Gothic Bold"/>
        <w:color w:val="E36C0A"/>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8B0F9" w14:textId="77777777" w:rsidR="006F33F7" w:rsidRDefault="006F33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1184D" w14:textId="77777777" w:rsidR="00D156C6" w:rsidRDefault="00D156C6">
      <w:r>
        <w:separator/>
      </w:r>
    </w:p>
  </w:footnote>
  <w:footnote w:type="continuationSeparator" w:id="0">
    <w:p w14:paraId="6B3BF16C" w14:textId="77777777" w:rsidR="00D156C6" w:rsidRDefault="00D156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59AA3" w14:textId="77777777" w:rsidR="006F33F7" w:rsidRDefault="006F33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C3D3E" w14:textId="77777777" w:rsidR="006F33F7" w:rsidRDefault="006F33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218B3" w14:textId="77777777" w:rsidR="006F33F7" w:rsidRDefault="006F33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27565E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8F2D03"/>
    <w:multiLevelType w:val="multilevel"/>
    <w:tmpl w:val="11566CC4"/>
    <w:lvl w:ilvl="0">
      <w:numFmt w:val="bullet"/>
      <w:lvlText w:val="•"/>
      <w:lvlJc w:val="left"/>
      <w:pPr>
        <w:tabs>
          <w:tab w:val="num" w:pos="960"/>
        </w:tabs>
        <w:ind w:left="960" w:hanging="600"/>
      </w:pPr>
      <w:rPr>
        <w:rFonts w:ascii="Times New Roman" w:eastAsia="Times New Roman" w:hAnsi="Times New Roman" w:cs="Times New Roman"/>
        <w:position w:val="0"/>
        <w:sz w:val="28"/>
        <w:szCs w:val="22"/>
      </w:rPr>
    </w:lvl>
    <w:lvl w:ilvl="1">
      <w:start w:val="1"/>
      <w:numFmt w:val="bullet"/>
      <w:lvlText w:val="o"/>
      <w:lvlJc w:val="left"/>
      <w:pPr>
        <w:tabs>
          <w:tab w:val="num" w:pos="1680"/>
        </w:tabs>
        <w:ind w:left="1680" w:hanging="600"/>
      </w:pPr>
      <w:rPr>
        <w:rFonts w:ascii="Times New Roman Bold" w:eastAsia="Times New Roman Bold" w:hAnsi="Times New Roman Bold" w:cs="Times New Roman Bold"/>
        <w:position w:val="0"/>
        <w:sz w:val="40"/>
        <w:szCs w:val="40"/>
      </w:rPr>
    </w:lvl>
    <w:lvl w:ilvl="2">
      <w:start w:val="1"/>
      <w:numFmt w:val="bullet"/>
      <w:lvlText w:val="▪"/>
      <w:lvlJc w:val="left"/>
      <w:pPr>
        <w:tabs>
          <w:tab w:val="num" w:pos="2400"/>
        </w:tabs>
        <w:ind w:left="2400" w:hanging="600"/>
      </w:pPr>
      <w:rPr>
        <w:rFonts w:ascii="Times New Roman Bold" w:eastAsia="Times New Roman Bold" w:hAnsi="Times New Roman Bold" w:cs="Times New Roman Bold"/>
        <w:position w:val="0"/>
        <w:sz w:val="40"/>
        <w:szCs w:val="40"/>
      </w:rPr>
    </w:lvl>
    <w:lvl w:ilvl="3">
      <w:start w:val="1"/>
      <w:numFmt w:val="bullet"/>
      <w:lvlText w:val="▪"/>
      <w:lvlJc w:val="left"/>
      <w:pPr>
        <w:tabs>
          <w:tab w:val="num" w:pos="3120"/>
        </w:tabs>
        <w:ind w:left="3120" w:hanging="600"/>
      </w:pPr>
      <w:rPr>
        <w:rFonts w:ascii="Times New Roman Bold" w:eastAsia="Times New Roman Bold" w:hAnsi="Times New Roman Bold" w:cs="Times New Roman Bold"/>
        <w:position w:val="0"/>
        <w:sz w:val="40"/>
        <w:szCs w:val="40"/>
      </w:rPr>
    </w:lvl>
    <w:lvl w:ilvl="4">
      <w:start w:val="1"/>
      <w:numFmt w:val="bullet"/>
      <w:lvlText w:val="▪"/>
      <w:lvlJc w:val="left"/>
      <w:pPr>
        <w:tabs>
          <w:tab w:val="num" w:pos="3840"/>
        </w:tabs>
        <w:ind w:left="3840" w:hanging="600"/>
      </w:pPr>
      <w:rPr>
        <w:rFonts w:ascii="Times New Roman Bold" w:eastAsia="Times New Roman Bold" w:hAnsi="Times New Roman Bold" w:cs="Times New Roman Bold"/>
        <w:position w:val="0"/>
        <w:sz w:val="40"/>
        <w:szCs w:val="40"/>
      </w:rPr>
    </w:lvl>
    <w:lvl w:ilvl="5">
      <w:start w:val="1"/>
      <w:numFmt w:val="bullet"/>
      <w:lvlText w:val="▪"/>
      <w:lvlJc w:val="left"/>
      <w:pPr>
        <w:tabs>
          <w:tab w:val="num" w:pos="4560"/>
        </w:tabs>
        <w:ind w:left="4560" w:hanging="600"/>
      </w:pPr>
      <w:rPr>
        <w:rFonts w:ascii="Times New Roman Bold" w:eastAsia="Times New Roman Bold" w:hAnsi="Times New Roman Bold" w:cs="Times New Roman Bold"/>
        <w:position w:val="0"/>
        <w:sz w:val="40"/>
        <w:szCs w:val="40"/>
      </w:rPr>
    </w:lvl>
    <w:lvl w:ilvl="6">
      <w:start w:val="1"/>
      <w:numFmt w:val="bullet"/>
      <w:lvlText w:val="▪"/>
      <w:lvlJc w:val="left"/>
      <w:pPr>
        <w:tabs>
          <w:tab w:val="num" w:pos="5280"/>
        </w:tabs>
        <w:ind w:left="5280" w:hanging="600"/>
      </w:pPr>
      <w:rPr>
        <w:rFonts w:ascii="Times New Roman Bold" w:eastAsia="Times New Roman Bold" w:hAnsi="Times New Roman Bold" w:cs="Times New Roman Bold"/>
        <w:position w:val="0"/>
        <w:sz w:val="40"/>
        <w:szCs w:val="40"/>
      </w:rPr>
    </w:lvl>
    <w:lvl w:ilvl="7">
      <w:start w:val="1"/>
      <w:numFmt w:val="bullet"/>
      <w:lvlText w:val="▪"/>
      <w:lvlJc w:val="left"/>
      <w:pPr>
        <w:tabs>
          <w:tab w:val="num" w:pos="6000"/>
        </w:tabs>
        <w:ind w:left="6000" w:hanging="600"/>
      </w:pPr>
      <w:rPr>
        <w:rFonts w:ascii="Times New Roman Bold" w:eastAsia="Times New Roman Bold" w:hAnsi="Times New Roman Bold" w:cs="Times New Roman Bold"/>
        <w:position w:val="0"/>
        <w:sz w:val="40"/>
        <w:szCs w:val="40"/>
      </w:rPr>
    </w:lvl>
    <w:lvl w:ilvl="8">
      <w:start w:val="1"/>
      <w:numFmt w:val="bullet"/>
      <w:lvlText w:val="▪"/>
      <w:lvlJc w:val="left"/>
      <w:pPr>
        <w:tabs>
          <w:tab w:val="num" w:pos="6720"/>
        </w:tabs>
        <w:ind w:left="6720" w:hanging="600"/>
      </w:pPr>
      <w:rPr>
        <w:rFonts w:ascii="Times New Roman Bold" w:eastAsia="Times New Roman Bold" w:hAnsi="Times New Roman Bold" w:cs="Times New Roman Bold"/>
        <w:position w:val="0"/>
        <w:sz w:val="40"/>
        <w:szCs w:val="40"/>
      </w:rPr>
    </w:lvl>
  </w:abstractNum>
  <w:abstractNum w:abstractNumId="9" w15:restartNumberingAfterBreak="0">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EF5E74"/>
    <w:multiLevelType w:val="multilevel"/>
    <w:tmpl w:val="A5CE8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444085291">
    <w:abstractNumId w:val="5"/>
  </w:num>
  <w:num w:numId="2" w16cid:durableId="547649370">
    <w:abstractNumId w:val="14"/>
  </w:num>
  <w:num w:numId="3" w16cid:durableId="1966767949">
    <w:abstractNumId w:val="9"/>
  </w:num>
  <w:num w:numId="4" w16cid:durableId="2127890216">
    <w:abstractNumId w:val="6"/>
  </w:num>
  <w:num w:numId="5" w16cid:durableId="1304382225">
    <w:abstractNumId w:val="3"/>
  </w:num>
  <w:num w:numId="6" w16cid:durableId="565385020">
    <w:abstractNumId w:val="7"/>
  </w:num>
  <w:num w:numId="7" w16cid:durableId="1802916465">
    <w:abstractNumId w:val="11"/>
  </w:num>
  <w:num w:numId="8" w16cid:durableId="1234044573">
    <w:abstractNumId w:val="4"/>
  </w:num>
  <w:num w:numId="9" w16cid:durableId="1163738985">
    <w:abstractNumId w:val="13"/>
  </w:num>
  <w:num w:numId="10" w16cid:durableId="976683142">
    <w:abstractNumId w:val="15"/>
  </w:num>
  <w:num w:numId="11" w16cid:durableId="1098252744">
    <w:abstractNumId w:val="1"/>
  </w:num>
  <w:num w:numId="12" w16cid:durableId="168369879">
    <w:abstractNumId w:val="2"/>
  </w:num>
  <w:num w:numId="13" w16cid:durableId="1607495275">
    <w:abstractNumId w:val="16"/>
  </w:num>
  <w:num w:numId="14" w16cid:durableId="1364598909">
    <w:abstractNumId w:val="12"/>
  </w:num>
  <w:num w:numId="15" w16cid:durableId="853425770">
    <w:abstractNumId w:val="0"/>
  </w:num>
  <w:num w:numId="16" w16cid:durableId="1887060134">
    <w:abstractNumId w:val="10"/>
  </w:num>
  <w:num w:numId="17" w16cid:durableId="70460006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6ECB"/>
    <w:rsid w:val="0001359C"/>
    <w:rsid w:val="00026F8B"/>
    <w:rsid w:val="00036880"/>
    <w:rsid w:val="00037714"/>
    <w:rsid w:val="00056D24"/>
    <w:rsid w:val="000849A5"/>
    <w:rsid w:val="00091D5D"/>
    <w:rsid w:val="0009581A"/>
    <w:rsid w:val="000E0ED8"/>
    <w:rsid w:val="000E28E7"/>
    <w:rsid w:val="000E4AD2"/>
    <w:rsid w:val="001174FD"/>
    <w:rsid w:val="00142656"/>
    <w:rsid w:val="001778A8"/>
    <w:rsid w:val="00190179"/>
    <w:rsid w:val="00190405"/>
    <w:rsid w:val="001B43D1"/>
    <w:rsid w:val="001E1BD6"/>
    <w:rsid w:val="00205802"/>
    <w:rsid w:val="0021364B"/>
    <w:rsid w:val="00220A24"/>
    <w:rsid w:val="0023236F"/>
    <w:rsid w:val="00233A71"/>
    <w:rsid w:val="00266469"/>
    <w:rsid w:val="00293DAB"/>
    <w:rsid w:val="002A758E"/>
    <w:rsid w:val="002C1909"/>
    <w:rsid w:val="002D65F0"/>
    <w:rsid w:val="002D7E1C"/>
    <w:rsid w:val="002E6ECB"/>
    <w:rsid w:val="002F3E05"/>
    <w:rsid w:val="0032499E"/>
    <w:rsid w:val="0036601C"/>
    <w:rsid w:val="00376155"/>
    <w:rsid w:val="00376FCF"/>
    <w:rsid w:val="00380A73"/>
    <w:rsid w:val="003A1E83"/>
    <w:rsid w:val="003A26B4"/>
    <w:rsid w:val="003C357C"/>
    <w:rsid w:val="003D1D94"/>
    <w:rsid w:val="003F605F"/>
    <w:rsid w:val="00421D57"/>
    <w:rsid w:val="00446872"/>
    <w:rsid w:val="00446E47"/>
    <w:rsid w:val="00476A0C"/>
    <w:rsid w:val="00480535"/>
    <w:rsid w:val="004C7A02"/>
    <w:rsid w:val="004F23C7"/>
    <w:rsid w:val="00504F4D"/>
    <w:rsid w:val="0052387E"/>
    <w:rsid w:val="00526135"/>
    <w:rsid w:val="00544FC5"/>
    <w:rsid w:val="00562F62"/>
    <w:rsid w:val="005A153B"/>
    <w:rsid w:val="005A1733"/>
    <w:rsid w:val="005B3A67"/>
    <w:rsid w:val="005B3E39"/>
    <w:rsid w:val="005D5292"/>
    <w:rsid w:val="006142B1"/>
    <w:rsid w:val="00627C4B"/>
    <w:rsid w:val="0063009B"/>
    <w:rsid w:val="00630571"/>
    <w:rsid w:val="00662749"/>
    <w:rsid w:val="006738EC"/>
    <w:rsid w:val="0068574C"/>
    <w:rsid w:val="006A2509"/>
    <w:rsid w:val="006A5ECF"/>
    <w:rsid w:val="006C7AE6"/>
    <w:rsid w:val="006E1DF7"/>
    <w:rsid w:val="006E2C0B"/>
    <w:rsid w:val="006F33F7"/>
    <w:rsid w:val="007110B8"/>
    <w:rsid w:val="007160BD"/>
    <w:rsid w:val="0072279B"/>
    <w:rsid w:val="00722F53"/>
    <w:rsid w:val="00745A17"/>
    <w:rsid w:val="00747AC3"/>
    <w:rsid w:val="00786D5E"/>
    <w:rsid w:val="007A040B"/>
    <w:rsid w:val="007C0B7F"/>
    <w:rsid w:val="007D7399"/>
    <w:rsid w:val="00805919"/>
    <w:rsid w:val="00817DE7"/>
    <w:rsid w:val="00833435"/>
    <w:rsid w:val="00885E19"/>
    <w:rsid w:val="008B2216"/>
    <w:rsid w:val="008B5152"/>
    <w:rsid w:val="008C01DB"/>
    <w:rsid w:val="008E2359"/>
    <w:rsid w:val="008E3562"/>
    <w:rsid w:val="008E62F0"/>
    <w:rsid w:val="008F53DD"/>
    <w:rsid w:val="009301E8"/>
    <w:rsid w:val="00936C2E"/>
    <w:rsid w:val="00970BBA"/>
    <w:rsid w:val="00991052"/>
    <w:rsid w:val="009C61B8"/>
    <w:rsid w:val="009D593C"/>
    <w:rsid w:val="00A03AD9"/>
    <w:rsid w:val="00A0432D"/>
    <w:rsid w:val="00A340BE"/>
    <w:rsid w:val="00A41351"/>
    <w:rsid w:val="00A507C5"/>
    <w:rsid w:val="00A611F5"/>
    <w:rsid w:val="00A61BB3"/>
    <w:rsid w:val="00A74801"/>
    <w:rsid w:val="00AA4D0F"/>
    <w:rsid w:val="00AB1832"/>
    <w:rsid w:val="00AB3F96"/>
    <w:rsid w:val="00B15101"/>
    <w:rsid w:val="00B27DF5"/>
    <w:rsid w:val="00B3334A"/>
    <w:rsid w:val="00B41E66"/>
    <w:rsid w:val="00B71B8E"/>
    <w:rsid w:val="00B73BA6"/>
    <w:rsid w:val="00B74A02"/>
    <w:rsid w:val="00BE1B83"/>
    <w:rsid w:val="00BE2335"/>
    <w:rsid w:val="00BE3DA9"/>
    <w:rsid w:val="00BF1DDA"/>
    <w:rsid w:val="00C32EF3"/>
    <w:rsid w:val="00C64DD3"/>
    <w:rsid w:val="00C9078F"/>
    <w:rsid w:val="00C91F41"/>
    <w:rsid w:val="00C93DBC"/>
    <w:rsid w:val="00CA1273"/>
    <w:rsid w:val="00CB0540"/>
    <w:rsid w:val="00CD54A5"/>
    <w:rsid w:val="00CE67E9"/>
    <w:rsid w:val="00D15633"/>
    <w:rsid w:val="00D156C6"/>
    <w:rsid w:val="00D3019C"/>
    <w:rsid w:val="00D603BA"/>
    <w:rsid w:val="00D83FF7"/>
    <w:rsid w:val="00DB4A7B"/>
    <w:rsid w:val="00DC0EB7"/>
    <w:rsid w:val="00DC33E5"/>
    <w:rsid w:val="00DD659B"/>
    <w:rsid w:val="00E2326D"/>
    <w:rsid w:val="00E276CC"/>
    <w:rsid w:val="00E27831"/>
    <w:rsid w:val="00E4314E"/>
    <w:rsid w:val="00E51416"/>
    <w:rsid w:val="00E533F9"/>
    <w:rsid w:val="00E70AC4"/>
    <w:rsid w:val="00E73FE4"/>
    <w:rsid w:val="00EA6A07"/>
    <w:rsid w:val="00EC3D35"/>
    <w:rsid w:val="00EE5F3C"/>
    <w:rsid w:val="00EF07B4"/>
    <w:rsid w:val="00EF3AAA"/>
    <w:rsid w:val="00F0336C"/>
    <w:rsid w:val="00F07860"/>
    <w:rsid w:val="00F07885"/>
    <w:rsid w:val="00F27A78"/>
    <w:rsid w:val="00F620F9"/>
    <w:rsid w:val="00F80FC0"/>
    <w:rsid w:val="00F813FA"/>
    <w:rsid w:val="00F82A36"/>
    <w:rsid w:val="00FB1857"/>
    <w:rsid w:val="00FB2D7B"/>
    <w:rsid w:val="00FB4AB1"/>
    <w:rsid w:val="00FD0500"/>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8435F1E"/>
  <w15:docId w15:val="{A8C81F52-91EF-5849-8AE1-8D085E8B1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457</Words>
  <Characters>2608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3059</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Sujan Gogu(HMC)</cp:lastModifiedBy>
  <cp:revision>6</cp:revision>
  <cp:lastPrinted>2011-05-06T19:06:00Z</cp:lastPrinted>
  <dcterms:created xsi:type="dcterms:W3CDTF">2017-01-23T15:25:00Z</dcterms:created>
  <dcterms:modified xsi:type="dcterms:W3CDTF">2024-03-30T21:48:00Z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