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4B0DB8A" w14:textId="77777777" w:rsidR="00193B1A" w:rsidRPr="00DA2091" w:rsidRDefault="00193B1A" w:rsidP="00193B1A">
      <w:pPr>
        <w:jc w:val="center"/>
        <w:rPr>
          <w:rFonts w:ascii="Cambria" w:hAnsi="Cambria"/>
          <w:b/>
          <w:sz w:val="36"/>
          <w:szCs w:val="32"/>
        </w:rPr>
      </w:pPr>
      <w:r>
        <w:rPr>
          <w:rFonts w:ascii="Cambria" w:hAnsi="Cambria"/>
          <w:b/>
          <w:sz w:val="40"/>
          <w:szCs w:val="32"/>
        </w:rPr>
        <w:t>Percutaneous Needle Tenotomy (PNT)</w:t>
      </w:r>
    </w:p>
    <w:p w14:paraId="1FE31DCB" w14:textId="77777777" w:rsidR="00193B1A" w:rsidRDefault="00193B1A" w:rsidP="00193B1A">
      <w:pPr>
        <w:rPr>
          <w:rFonts w:ascii="Cambria" w:hAnsi="Cambria"/>
          <w:b/>
          <w:szCs w:val="24"/>
        </w:rPr>
      </w:pPr>
    </w:p>
    <w:p w14:paraId="0D844743" w14:textId="77777777" w:rsidR="00193B1A" w:rsidRDefault="00193B1A" w:rsidP="00193B1A">
      <w:pPr>
        <w:rPr>
          <w:rFonts w:ascii="Times New Roman" w:hAnsi="Times New Roman"/>
          <w:b/>
          <w:sz w:val="24"/>
          <w:szCs w:val="24"/>
        </w:rPr>
      </w:pPr>
    </w:p>
    <w:p w14:paraId="66FAB45C" w14:textId="5341D74A" w:rsidR="00193B1A" w:rsidRPr="00193B1A" w:rsidRDefault="00193B1A" w:rsidP="00193B1A">
      <w:pPr>
        <w:rPr>
          <w:rFonts w:ascii="Times New Roman" w:hAnsi="Times New Roman"/>
          <w:b/>
          <w:sz w:val="24"/>
          <w:szCs w:val="24"/>
        </w:rPr>
      </w:pPr>
      <w:r w:rsidRPr="00193B1A">
        <w:rPr>
          <w:rFonts w:ascii="Times New Roman" w:hAnsi="Times New Roman"/>
          <w:b/>
          <w:noProof/>
          <w:sz w:val="24"/>
          <w:szCs w:val="24"/>
        </w:rPr>
        <w:drawing>
          <wp:anchor distT="0" distB="0" distL="114300" distR="114300" simplePos="0" relativeHeight="251659264" behindDoc="1" locked="0" layoutInCell="1" allowOverlap="1" wp14:anchorId="74C32B88" wp14:editId="2F57B830">
            <wp:simplePos x="0" y="0"/>
            <wp:positionH relativeFrom="column">
              <wp:posOffset>4745990</wp:posOffset>
            </wp:positionH>
            <wp:positionV relativeFrom="paragraph">
              <wp:posOffset>181610</wp:posOffset>
            </wp:positionV>
            <wp:extent cx="1969135" cy="1485900"/>
            <wp:effectExtent l="0" t="0" r="12065" b="12700"/>
            <wp:wrapTight wrapText="bothSides">
              <wp:wrapPolygon edited="0">
                <wp:start x="0" y="0"/>
                <wp:lineTo x="0" y="21415"/>
                <wp:lineTo x="21454" y="21415"/>
                <wp:lineTo x="21454" y="0"/>
                <wp:lineTo x="0" y="0"/>
              </wp:wrapPolygon>
            </wp:wrapTight>
            <wp:docPr id="5" name="Picture 5" descr="tennis-elbow-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ennis-elbow-b-w"/>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69135" cy="148590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193B1A">
        <w:rPr>
          <w:rFonts w:ascii="Times New Roman" w:hAnsi="Times New Roman"/>
          <w:b/>
          <w:sz w:val="24"/>
          <w:szCs w:val="24"/>
        </w:rPr>
        <w:t>What is it?</w:t>
      </w:r>
      <w:r w:rsidRPr="00193B1A">
        <w:rPr>
          <w:rFonts w:ascii="Times New Roman" w:hAnsi="Times New Roman"/>
          <w:sz w:val="24"/>
          <w:szCs w:val="24"/>
        </w:rPr>
        <w:t xml:space="preserve"> </w:t>
      </w:r>
    </w:p>
    <w:p w14:paraId="3AE60F6E" w14:textId="77777777" w:rsidR="00193B1A" w:rsidRPr="00193B1A" w:rsidRDefault="00193B1A" w:rsidP="00193B1A">
      <w:pPr>
        <w:rPr>
          <w:rFonts w:ascii="Times New Roman" w:hAnsi="Times New Roman"/>
          <w:b/>
          <w:sz w:val="24"/>
          <w:szCs w:val="24"/>
        </w:rPr>
      </w:pPr>
      <w:r w:rsidRPr="00193B1A">
        <w:rPr>
          <w:rFonts w:ascii="Times New Roman" w:hAnsi="Times New Roman"/>
          <w:sz w:val="24"/>
          <w:szCs w:val="24"/>
        </w:rPr>
        <w:t>Percutaneous needle tenotomy is a technique used to treat areas of chronic tendon degeneration (tendinosis), osteophytes (bone spurs), and calcific tendinosis.</w:t>
      </w:r>
    </w:p>
    <w:p w14:paraId="46475540" w14:textId="77777777" w:rsidR="00665A41" w:rsidRDefault="00665A41" w:rsidP="00193B1A">
      <w:pPr>
        <w:pStyle w:val="NormalWeb"/>
        <w:shd w:val="clear" w:color="auto" w:fill="FFFFFF"/>
        <w:spacing w:before="0" w:beforeAutospacing="0" w:after="0" w:afterAutospacing="0" w:line="273" w:lineRule="atLeast"/>
        <w:rPr>
          <w:color w:val="000000"/>
        </w:rPr>
      </w:pPr>
      <w:bookmarkStart w:id="0" w:name="_GoBack"/>
      <w:bookmarkEnd w:id="0"/>
    </w:p>
    <w:p w14:paraId="399E4E7E" w14:textId="77777777" w:rsidR="00665A41" w:rsidRPr="00193B1A" w:rsidRDefault="00665A41" w:rsidP="00193B1A">
      <w:pPr>
        <w:pStyle w:val="NormalWeb"/>
        <w:shd w:val="clear" w:color="auto" w:fill="FFFFFF"/>
        <w:spacing w:before="0" w:beforeAutospacing="0" w:after="0" w:afterAutospacing="0" w:line="273" w:lineRule="atLeast"/>
        <w:rPr>
          <w:color w:val="000000"/>
        </w:rPr>
      </w:pPr>
    </w:p>
    <w:p w14:paraId="15C4CD91" w14:textId="77777777" w:rsidR="00193B1A" w:rsidRPr="00193B1A" w:rsidRDefault="00193B1A" w:rsidP="00193B1A">
      <w:pPr>
        <w:pStyle w:val="NormalWeb"/>
        <w:shd w:val="clear" w:color="auto" w:fill="FFFFFF"/>
        <w:spacing w:before="0" w:beforeAutospacing="0" w:after="0" w:afterAutospacing="0" w:line="273" w:lineRule="atLeast"/>
        <w:rPr>
          <w:b/>
          <w:color w:val="000000"/>
        </w:rPr>
      </w:pPr>
      <w:r w:rsidRPr="00193B1A">
        <w:rPr>
          <w:b/>
          <w:color w:val="000000"/>
        </w:rPr>
        <w:t>Why is it used?</w:t>
      </w:r>
      <w:r w:rsidRPr="00193B1A">
        <w:t xml:space="preserve"> </w:t>
      </w:r>
    </w:p>
    <w:p w14:paraId="3A0EDE03" w14:textId="77777777" w:rsidR="00193B1A" w:rsidRPr="00193B1A" w:rsidRDefault="00193B1A" w:rsidP="00193B1A">
      <w:pPr>
        <w:pStyle w:val="NormalWeb"/>
        <w:shd w:val="clear" w:color="auto" w:fill="FFFFFF"/>
        <w:spacing w:before="0" w:beforeAutospacing="0" w:after="0" w:afterAutospacing="0" w:line="273" w:lineRule="atLeast"/>
        <w:rPr>
          <w:rStyle w:val="apple-converted-space"/>
          <w:color w:val="000000"/>
        </w:rPr>
      </w:pPr>
      <w:r w:rsidRPr="00193B1A">
        <w:rPr>
          <w:color w:val="000000"/>
        </w:rPr>
        <w:t>Most tendon injuries heal themselves. An injured tendon will initially develop tendinitis. If this persists, the body will stop attempting to heal the area and lay down scar tissue, which is non-functional, non-inflammatory, and painful; termed tendinosis. PNT is used to help the body’s innate healing abilities to repair the injured area by causing controlled inflammation to stimulate the healing process.</w:t>
      </w:r>
      <w:r w:rsidRPr="00193B1A">
        <w:rPr>
          <w:rStyle w:val="apple-converted-space"/>
          <w:color w:val="000000"/>
        </w:rPr>
        <w:t> </w:t>
      </w:r>
    </w:p>
    <w:p w14:paraId="6767E49E" w14:textId="77777777" w:rsidR="00193B1A" w:rsidRDefault="00193B1A" w:rsidP="00193B1A">
      <w:pPr>
        <w:pStyle w:val="NormalWeb"/>
        <w:shd w:val="clear" w:color="auto" w:fill="FFFFFF"/>
        <w:spacing w:before="0" w:beforeAutospacing="0" w:after="0" w:afterAutospacing="0" w:line="273" w:lineRule="atLeast"/>
        <w:rPr>
          <w:color w:val="000000"/>
        </w:rPr>
      </w:pPr>
      <w:r w:rsidRPr="00193B1A">
        <w:rPr>
          <w:color w:val="000000"/>
        </w:rPr>
        <w:t xml:space="preserve"> </w:t>
      </w:r>
    </w:p>
    <w:p w14:paraId="3EC9296F" w14:textId="77777777" w:rsidR="00665A41" w:rsidRPr="00193B1A" w:rsidRDefault="00665A41" w:rsidP="00193B1A">
      <w:pPr>
        <w:pStyle w:val="NormalWeb"/>
        <w:shd w:val="clear" w:color="auto" w:fill="FFFFFF"/>
        <w:spacing w:before="0" w:beforeAutospacing="0" w:after="0" w:afterAutospacing="0" w:line="273" w:lineRule="atLeast"/>
        <w:rPr>
          <w:color w:val="000000"/>
        </w:rPr>
      </w:pPr>
    </w:p>
    <w:p w14:paraId="17BA5ED6" w14:textId="77777777" w:rsidR="00193B1A" w:rsidRPr="00193B1A" w:rsidRDefault="00193B1A" w:rsidP="00193B1A">
      <w:pPr>
        <w:rPr>
          <w:rFonts w:ascii="Times New Roman" w:hAnsi="Times New Roman"/>
          <w:b/>
          <w:sz w:val="24"/>
          <w:szCs w:val="24"/>
        </w:rPr>
      </w:pPr>
      <w:r w:rsidRPr="00193B1A">
        <w:rPr>
          <w:rFonts w:ascii="Times New Roman" w:hAnsi="Times New Roman"/>
          <w:b/>
          <w:sz w:val="24"/>
          <w:szCs w:val="24"/>
        </w:rPr>
        <w:t>How is it performed?</w:t>
      </w:r>
    </w:p>
    <w:p w14:paraId="63D4FE9F" w14:textId="460B6764" w:rsidR="00193B1A" w:rsidRPr="00193B1A" w:rsidRDefault="00193B1A" w:rsidP="00193B1A">
      <w:pPr>
        <w:rPr>
          <w:rFonts w:ascii="Times New Roman" w:hAnsi="Times New Roman"/>
          <w:sz w:val="24"/>
          <w:szCs w:val="24"/>
        </w:rPr>
      </w:pPr>
      <w:r w:rsidRPr="00193B1A">
        <w:rPr>
          <w:rFonts w:ascii="Times New Roman" w:hAnsi="Times New Roman"/>
          <w:noProof/>
          <w:sz w:val="24"/>
          <w:szCs w:val="24"/>
        </w:rPr>
        <w:drawing>
          <wp:anchor distT="0" distB="0" distL="114300" distR="114300" simplePos="0" relativeHeight="251660288" behindDoc="0" locked="0" layoutInCell="1" allowOverlap="1" wp14:anchorId="7E69E508" wp14:editId="77BA6D98">
            <wp:simplePos x="0" y="0"/>
            <wp:positionH relativeFrom="column">
              <wp:posOffset>4469765</wp:posOffset>
            </wp:positionH>
            <wp:positionV relativeFrom="paragraph">
              <wp:posOffset>7620</wp:posOffset>
            </wp:positionV>
            <wp:extent cx="2247900" cy="1485265"/>
            <wp:effectExtent l="0" t="0" r="12700" b="0"/>
            <wp:wrapSquare wrapText="bothSides"/>
            <wp:docPr id="4" name="Picture 4" descr="http://www.pmrjournal.org/cms/attachment/2006517137/2028981562/gr3.sm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pmrjournal.org/cms/attachment/2006517137/2028981562/gr3.sml"/>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2247900" cy="148526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193B1A">
        <w:rPr>
          <w:rFonts w:ascii="Times New Roman" w:hAnsi="Times New Roman"/>
          <w:sz w:val="24"/>
          <w:szCs w:val="24"/>
        </w:rPr>
        <w:t>To ensure accuracy and safety, this procedure is done under ultrasound guidance. After a local skin anesthetic is applied to numb the injection site, a needle is inserted into the site of interest and directed towards the injured tissue. The needle will perform fenestration/trephination (poking) on the injured tissue at its insertion to the bony attachment (</w:t>
      </w:r>
      <w:proofErr w:type="spellStart"/>
      <w:r w:rsidRPr="00193B1A">
        <w:rPr>
          <w:rFonts w:ascii="Times New Roman" w:hAnsi="Times New Roman"/>
          <w:sz w:val="24"/>
          <w:szCs w:val="24"/>
        </w:rPr>
        <w:t>enthesis</w:t>
      </w:r>
      <w:proofErr w:type="spellEnd"/>
      <w:r w:rsidRPr="00193B1A">
        <w:rPr>
          <w:rFonts w:ascii="Times New Roman" w:hAnsi="Times New Roman"/>
          <w:sz w:val="24"/>
          <w:szCs w:val="24"/>
        </w:rPr>
        <w:t xml:space="preserve">) to stimulate micro-trauma that will initiate the healing response. If there are calcifications or bone spurs, these may be obliterated with the needle during the procedure and will either be aspirated into the syringe or left to be absorbed by the body. </w:t>
      </w:r>
    </w:p>
    <w:p w14:paraId="7D391384" w14:textId="77777777" w:rsidR="00193B1A" w:rsidRDefault="00193B1A" w:rsidP="00193B1A">
      <w:pPr>
        <w:rPr>
          <w:rFonts w:ascii="Times New Roman" w:hAnsi="Times New Roman"/>
          <w:sz w:val="24"/>
          <w:szCs w:val="24"/>
        </w:rPr>
      </w:pPr>
    </w:p>
    <w:p w14:paraId="7B73BE38" w14:textId="77777777" w:rsidR="00665A41" w:rsidRPr="00193B1A" w:rsidRDefault="00665A41" w:rsidP="00193B1A">
      <w:pPr>
        <w:rPr>
          <w:rFonts w:ascii="Times New Roman" w:hAnsi="Times New Roman"/>
          <w:sz w:val="24"/>
          <w:szCs w:val="24"/>
        </w:rPr>
      </w:pPr>
    </w:p>
    <w:p w14:paraId="11AEB587" w14:textId="77777777" w:rsidR="00193B1A" w:rsidRPr="00193B1A" w:rsidRDefault="00193B1A" w:rsidP="00193B1A">
      <w:pPr>
        <w:rPr>
          <w:rFonts w:ascii="Times New Roman" w:hAnsi="Times New Roman"/>
          <w:b/>
          <w:sz w:val="24"/>
          <w:szCs w:val="24"/>
        </w:rPr>
      </w:pPr>
      <w:r w:rsidRPr="00193B1A">
        <w:rPr>
          <w:rFonts w:ascii="Times New Roman" w:hAnsi="Times New Roman"/>
          <w:b/>
          <w:sz w:val="24"/>
          <w:szCs w:val="24"/>
        </w:rPr>
        <w:t>What happens after the procedure?</w:t>
      </w:r>
    </w:p>
    <w:p w14:paraId="7676B835" w14:textId="7D678C2C" w:rsidR="00193B1A" w:rsidRPr="00193B1A" w:rsidRDefault="00193B1A" w:rsidP="00193B1A">
      <w:pPr>
        <w:rPr>
          <w:rFonts w:ascii="Times New Roman" w:hAnsi="Times New Roman"/>
          <w:sz w:val="24"/>
          <w:szCs w:val="24"/>
        </w:rPr>
      </w:pPr>
      <w:r w:rsidRPr="00193B1A">
        <w:rPr>
          <w:rFonts w:ascii="Times New Roman" w:hAnsi="Times New Roman"/>
          <w:noProof/>
          <w:sz w:val="24"/>
          <w:szCs w:val="24"/>
        </w:rPr>
        <w:drawing>
          <wp:anchor distT="0" distB="0" distL="114300" distR="114300" simplePos="0" relativeHeight="251661312" behindDoc="0" locked="0" layoutInCell="1" allowOverlap="1" wp14:anchorId="3F846203" wp14:editId="1F7D3AD4">
            <wp:simplePos x="0" y="0"/>
            <wp:positionH relativeFrom="column">
              <wp:posOffset>4286250</wp:posOffset>
            </wp:positionH>
            <wp:positionV relativeFrom="paragraph">
              <wp:posOffset>353060</wp:posOffset>
            </wp:positionV>
            <wp:extent cx="2520950" cy="2008505"/>
            <wp:effectExtent l="0" t="0" r="0" b="0"/>
            <wp:wrapSquare wrapText="bothSides"/>
            <wp:docPr id="3" name="Picture 3" descr="https://stemcelldoc.files.wordpress.com/2012/05/ultrasound-image-of-percutaneous-needle-tenotom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temcelldoc.files.wordpress.com/2012/05/ultrasound-image-of-percutaneous-needle-tenotomy.jpg"/>
                    <pic:cNvPicPr>
                      <a:picLocks noChangeAspect="1" noChangeArrowheads="1"/>
                    </pic:cNvPicPr>
                  </pic:nvPicPr>
                  <pic:blipFill>
                    <a:blip r:embed="rId11" r:link="rId12" cstate="print">
                      <a:extLst>
                        <a:ext uri="{28A0092B-C50C-407E-A947-70E740481C1C}">
                          <a14:useLocalDpi xmlns:a14="http://schemas.microsoft.com/office/drawing/2010/main" val="0"/>
                        </a:ext>
                      </a:extLst>
                    </a:blip>
                    <a:srcRect l="8131" r="7793" b="10548"/>
                    <a:stretch>
                      <a:fillRect/>
                    </a:stretch>
                  </pic:blipFill>
                  <pic:spPr bwMode="auto">
                    <a:xfrm>
                      <a:off x="0" y="0"/>
                      <a:ext cx="2520950" cy="200850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193B1A">
        <w:rPr>
          <w:rFonts w:ascii="Times New Roman" w:hAnsi="Times New Roman"/>
          <w:sz w:val="24"/>
          <w:szCs w:val="24"/>
        </w:rPr>
        <w:t>PNT can be very successful in relieving chronic tendinosis pain. After the procedure is performed we may immobilize the area for a couple of days to allow the healing process to occur.  You will be given pain medication to help ease the pain after the procedure if warranted.</w:t>
      </w:r>
    </w:p>
    <w:p w14:paraId="4385C3FD" w14:textId="77777777" w:rsidR="00193B1A" w:rsidRPr="00193B1A" w:rsidRDefault="00193B1A" w:rsidP="00193B1A">
      <w:pPr>
        <w:rPr>
          <w:rFonts w:ascii="Times New Roman" w:hAnsi="Times New Roman"/>
          <w:sz w:val="24"/>
          <w:szCs w:val="24"/>
        </w:rPr>
      </w:pPr>
    </w:p>
    <w:p w14:paraId="792B03C8" w14:textId="77777777" w:rsidR="00665A41" w:rsidRDefault="00665A41" w:rsidP="00193B1A">
      <w:pPr>
        <w:rPr>
          <w:rFonts w:ascii="Times New Roman" w:hAnsi="Times New Roman"/>
          <w:b/>
          <w:sz w:val="24"/>
          <w:szCs w:val="24"/>
        </w:rPr>
      </w:pPr>
    </w:p>
    <w:p w14:paraId="7DBC88C3" w14:textId="77777777" w:rsidR="00193B1A" w:rsidRPr="00193B1A" w:rsidRDefault="00193B1A" w:rsidP="00193B1A">
      <w:pPr>
        <w:rPr>
          <w:rFonts w:ascii="Times New Roman" w:hAnsi="Times New Roman"/>
          <w:b/>
          <w:sz w:val="24"/>
          <w:szCs w:val="24"/>
        </w:rPr>
      </w:pPr>
      <w:r w:rsidRPr="00193B1A">
        <w:rPr>
          <w:rFonts w:ascii="Times New Roman" w:hAnsi="Times New Roman"/>
          <w:b/>
          <w:sz w:val="24"/>
          <w:szCs w:val="24"/>
        </w:rPr>
        <w:t>What diagnoses are typically treated with this?</w:t>
      </w:r>
      <w:r w:rsidRPr="00193B1A">
        <w:rPr>
          <w:rFonts w:ascii="Times New Roman" w:hAnsi="Times New Roman"/>
          <w:sz w:val="24"/>
          <w:szCs w:val="24"/>
        </w:rPr>
        <w:t xml:space="preserve"> </w:t>
      </w:r>
    </w:p>
    <w:p w14:paraId="44D7A876" w14:textId="77777777" w:rsidR="00193B1A" w:rsidRDefault="00193B1A" w:rsidP="00193B1A">
      <w:pPr>
        <w:rPr>
          <w:rFonts w:ascii="Times New Roman" w:hAnsi="Times New Roman"/>
          <w:sz w:val="24"/>
          <w:szCs w:val="24"/>
        </w:rPr>
      </w:pPr>
      <w:r w:rsidRPr="00193B1A">
        <w:rPr>
          <w:rFonts w:ascii="Times New Roman" w:hAnsi="Times New Roman"/>
          <w:sz w:val="24"/>
          <w:szCs w:val="24"/>
        </w:rPr>
        <w:t xml:space="preserve">Common tendinosis conditions include shoulder (rotator cuff tendinosis and calcific tendinosis), elbows (lateral </w:t>
      </w:r>
      <w:proofErr w:type="spellStart"/>
      <w:r w:rsidRPr="00193B1A">
        <w:rPr>
          <w:rFonts w:ascii="Times New Roman" w:hAnsi="Times New Roman"/>
          <w:sz w:val="24"/>
          <w:szCs w:val="24"/>
        </w:rPr>
        <w:t>epicondylosis</w:t>
      </w:r>
      <w:proofErr w:type="spellEnd"/>
      <w:r w:rsidRPr="00193B1A">
        <w:rPr>
          <w:rFonts w:ascii="Times New Roman" w:hAnsi="Times New Roman"/>
          <w:sz w:val="24"/>
          <w:szCs w:val="24"/>
        </w:rPr>
        <w:t xml:space="preserve">, aka chronic tennis elbow), knees (patellar tendinosis), ankles (Achilles tendinosis), and foot (plantar </w:t>
      </w:r>
      <w:proofErr w:type="spellStart"/>
      <w:r w:rsidRPr="00193B1A">
        <w:rPr>
          <w:rFonts w:ascii="Times New Roman" w:hAnsi="Times New Roman"/>
          <w:sz w:val="24"/>
          <w:szCs w:val="24"/>
        </w:rPr>
        <w:t>fasciopathy</w:t>
      </w:r>
      <w:proofErr w:type="spellEnd"/>
      <w:r w:rsidRPr="00193B1A">
        <w:rPr>
          <w:rFonts w:ascii="Times New Roman" w:hAnsi="Times New Roman"/>
          <w:sz w:val="24"/>
          <w:szCs w:val="24"/>
        </w:rPr>
        <w:t xml:space="preserve">). </w:t>
      </w:r>
    </w:p>
    <w:p w14:paraId="0AFBEA41" w14:textId="77777777" w:rsidR="00665A41" w:rsidRDefault="00665A41" w:rsidP="00193B1A">
      <w:pPr>
        <w:rPr>
          <w:rFonts w:ascii="Times New Roman" w:hAnsi="Times New Roman"/>
          <w:sz w:val="24"/>
          <w:szCs w:val="24"/>
        </w:rPr>
      </w:pPr>
    </w:p>
    <w:p w14:paraId="7AB3212D" w14:textId="77777777" w:rsidR="00665A41" w:rsidRDefault="00665A41" w:rsidP="00193B1A">
      <w:pPr>
        <w:rPr>
          <w:rFonts w:ascii="Times New Roman" w:hAnsi="Times New Roman"/>
          <w:b/>
          <w:sz w:val="24"/>
          <w:szCs w:val="24"/>
        </w:rPr>
      </w:pPr>
    </w:p>
    <w:p w14:paraId="187CD06E" w14:textId="77777777" w:rsidR="00193B1A" w:rsidRPr="00193B1A" w:rsidRDefault="00193B1A" w:rsidP="00193B1A">
      <w:pPr>
        <w:rPr>
          <w:rFonts w:ascii="Times New Roman" w:hAnsi="Times New Roman"/>
          <w:b/>
          <w:sz w:val="24"/>
          <w:szCs w:val="24"/>
        </w:rPr>
      </w:pPr>
      <w:r w:rsidRPr="00193B1A">
        <w:rPr>
          <w:rFonts w:ascii="Times New Roman" w:hAnsi="Times New Roman"/>
          <w:b/>
          <w:sz w:val="24"/>
          <w:szCs w:val="24"/>
        </w:rPr>
        <w:t>What is the expected recovery?</w:t>
      </w:r>
    </w:p>
    <w:p w14:paraId="0754D0AD" w14:textId="77777777" w:rsidR="00193B1A" w:rsidRPr="00193B1A" w:rsidRDefault="00193B1A" w:rsidP="00193B1A">
      <w:pPr>
        <w:rPr>
          <w:rFonts w:ascii="Times New Roman" w:hAnsi="Times New Roman"/>
          <w:b/>
          <w:i/>
          <w:sz w:val="24"/>
          <w:szCs w:val="24"/>
        </w:rPr>
      </w:pPr>
      <w:r w:rsidRPr="00193B1A">
        <w:rPr>
          <w:rFonts w:ascii="Times New Roman" w:hAnsi="Times New Roman"/>
          <w:sz w:val="24"/>
          <w:szCs w:val="24"/>
        </w:rPr>
        <w:t>After the procedure the area will be immobilized for a couple of days and then you will progressively rehabilitate the area to regain motion, strength and function.  Recovery may take between 8-12 weeks after the procedure.  You should have unlimited activity at that point.</w:t>
      </w:r>
    </w:p>
    <w:p w14:paraId="0F3FE461" w14:textId="77777777" w:rsidR="00E73FE4" w:rsidRPr="002A758E" w:rsidRDefault="00E73FE4" w:rsidP="00BE2335">
      <w:pPr>
        <w:pStyle w:val="NormalWeb"/>
        <w:spacing w:before="0" w:beforeAutospacing="0" w:after="0" w:afterAutospacing="0"/>
      </w:pPr>
    </w:p>
    <w:sectPr w:rsidR="00E73FE4" w:rsidRPr="002A758E" w:rsidSect="000849A5">
      <w:footerReference w:type="default" r:id="rId13"/>
      <w:pgSz w:w="12240" w:h="15840"/>
      <w:pgMar w:top="720" w:right="720" w:bottom="720" w:left="720" w:header="720" w:footer="720" w:gutter="0"/>
      <w:pgBorders w:offsetFrom="page">
        <w:top w:val="single" w:sz="18" w:space="24" w:color="auto"/>
        <w:left w:val="single" w:sz="18" w:space="24" w:color="auto"/>
        <w:bottom w:val="single" w:sz="18" w:space="24" w:color="auto"/>
        <w:right w:val="single" w:sz="18" w:space="24" w:color="auto"/>
      </w:pgBorders>
      <w:cols w:space="720"/>
      <w:docGrid w:linePitch="204"/>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207EA3A" w14:textId="77777777" w:rsidR="005469B3" w:rsidRDefault="005469B3">
      <w:r>
        <w:separator/>
      </w:r>
    </w:p>
  </w:endnote>
  <w:endnote w:type="continuationSeparator" w:id="0">
    <w:p w14:paraId="2647688F" w14:textId="77777777" w:rsidR="005469B3" w:rsidRDefault="005469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Copperplate Gothic Bold">
    <w:panose1 w:val="020E0705020206020404"/>
    <w:charset w:val="00"/>
    <w:family w:val="auto"/>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AB02A4" w14:textId="77777777" w:rsidR="00BE2335" w:rsidRPr="0063009B" w:rsidRDefault="00BE2335" w:rsidP="00BE2335">
    <w:pPr>
      <w:pStyle w:val="Footer"/>
      <w:pBdr>
        <w:bottom w:val="single" w:sz="12" w:space="1" w:color="auto"/>
      </w:pBdr>
      <w:rPr>
        <w:color w:val="0000FF"/>
      </w:rPr>
    </w:pPr>
  </w:p>
  <w:p w14:paraId="5391398D" w14:textId="206E05E1" w:rsidR="0063009B" w:rsidRPr="00BE2335" w:rsidRDefault="00BE2335" w:rsidP="00BE2335">
    <w:pPr>
      <w:pStyle w:val="Footer"/>
      <w:jc w:val="center"/>
      <w:rPr>
        <w:rFonts w:ascii="Copperplate Gothic Bold" w:hAnsi="Copperplate Gothic Bold"/>
        <w:color w:val="E36C0A"/>
        <w:sz w:val="24"/>
        <w:szCs w:val="24"/>
      </w:rPr>
    </w:pPr>
    <w:r w:rsidRPr="00815380">
      <w:rPr>
        <w:rFonts w:ascii="Copperplate Gothic Bold" w:hAnsi="Copperplate Gothic Bold"/>
        <w:color w:val="E36C0A"/>
        <w:sz w:val="24"/>
        <w:szCs w:val="24"/>
      </w:rPr>
      <w:t xml:space="preserve">Primary Care Sports Medicine • </w:t>
    </w:r>
    <w:r w:rsidR="00665A41">
      <w:rPr>
        <w:rFonts w:ascii="Copperplate Gothic Bold" w:hAnsi="Copperplate Gothic Bold"/>
        <w:color w:val="E36C0A"/>
        <w:sz w:val="24"/>
        <w:szCs w:val="24"/>
      </w:rPr>
      <w:t>non-operative orthopedics</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CC4407" w14:textId="77777777" w:rsidR="005469B3" w:rsidRDefault="005469B3">
      <w:r>
        <w:separator/>
      </w:r>
    </w:p>
  </w:footnote>
  <w:footnote w:type="continuationSeparator" w:id="0">
    <w:p w14:paraId="6AB3A0DA" w14:textId="77777777" w:rsidR="005469B3" w:rsidRDefault="005469B3">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4EF473E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2A475FC"/>
    <w:multiLevelType w:val="hybridMultilevel"/>
    <w:tmpl w:val="23606778"/>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7FF6C0F"/>
    <w:multiLevelType w:val="hybridMultilevel"/>
    <w:tmpl w:val="8EB64B9E"/>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16736807"/>
    <w:multiLevelType w:val="hybridMultilevel"/>
    <w:tmpl w:val="5C0494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683430C"/>
    <w:multiLevelType w:val="hybridMultilevel"/>
    <w:tmpl w:val="ECEE0F8E"/>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16A85FF9"/>
    <w:multiLevelType w:val="multilevel"/>
    <w:tmpl w:val="19B468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86635AD"/>
    <w:multiLevelType w:val="hybridMultilevel"/>
    <w:tmpl w:val="FA4CCD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CBB77FA"/>
    <w:multiLevelType w:val="hybridMultilevel"/>
    <w:tmpl w:val="F7FE842C"/>
    <w:lvl w:ilvl="0" w:tplc="04090005">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tabs>
          <w:tab w:val="num" w:pos="1440"/>
        </w:tabs>
        <w:ind w:left="1440" w:hanging="360"/>
      </w:pPr>
      <w:rPr>
        <w:rFonts w:ascii="Wingdings" w:hAnsi="Wingdings" w:hint="default"/>
      </w:rPr>
    </w:lvl>
    <w:lvl w:ilvl="2" w:tplc="FE5803D6">
      <w:start w:val="1"/>
      <w:numFmt w:val="bullet"/>
      <w:lvlText w:val=""/>
      <w:lvlJc w:val="left"/>
      <w:pPr>
        <w:tabs>
          <w:tab w:val="num" w:pos="720"/>
        </w:tabs>
        <w:ind w:left="720" w:hanging="360"/>
      </w:pPr>
      <w:rPr>
        <w:rFonts w:ascii="Symbol" w:hAnsi="Symbol" w:hint="default"/>
        <w:color w:val="auto"/>
        <w:sz w:val="28"/>
        <w:szCs w:val="28"/>
      </w:rPr>
    </w:lvl>
    <w:lvl w:ilvl="3" w:tplc="04090001">
      <w:start w:val="1"/>
      <w:numFmt w:val="bullet"/>
      <w:lvlText w:val=""/>
      <w:lvlJc w:val="left"/>
      <w:pPr>
        <w:tabs>
          <w:tab w:val="num" w:pos="1080"/>
        </w:tabs>
        <w:ind w:left="10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2A8D0EEF"/>
    <w:multiLevelType w:val="hybridMultilevel"/>
    <w:tmpl w:val="4EB6FC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7263FA5"/>
    <w:multiLevelType w:val="hybridMultilevel"/>
    <w:tmpl w:val="9C68D7CA"/>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51CB2A1B"/>
    <w:multiLevelType w:val="hybridMultilevel"/>
    <w:tmpl w:val="FCB0B284"/>
    <w:lvl w:ilvl="0" w:tplc="04090005">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tabs>
          <w:tab w:val="num" w:pos="1440"/>
        </w:tabs>
        <w:ind w:left="1440" w:hanging="360"/>
      </w:pPr>
      <w:rPr>
        <w:rFonts w:ascii="Wingdings" w:hAnsi="Wingdings" w:hint="default"/>
      </w:rPr>
    </w:lvl>
    <w:lvl w:ilvl="2" w:tplc="ECE824C0">
      <w:start w:val="1"/>
      <w:numFmt w:val="bullet"/>
      <w:lvlText w:val=""/>
      <w:lvlJc w:val="left"/>
      <w:pPr>
        <w:tabs>
          <w:tab w:val="num" w:pos="720"/>
        </w:tabs>
        <w:ind w:left="720" w:hanging="360"/>
      </w:pPr>
      <w:rPr>
        <w:rFonts w:ascii="Symbol" w:hAnsi="Symbol" w:hint="default"/>
        <w:color w:val="auto"/>
      </w:rPr>
    </w:lvl>
    <w:lvl w:ilvl="3" w:tplc="04090001">
      <w:start w:val="1"/>
      <w:numFmt w:val="bullet"/>
      <w:lvlText w:val=""/>
      <w:lvlJc w:val="left"/>
      <w:pPr>
        <w:tabs>
          <w:tab w:val="num" w:pos="1080"/>
        </w:tabs>
        <w:ind w:left="10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5808692F"/>
    <w:multiLevelType w:val="hybridMultilevel"/>
    <w:tmpl w:val="1C5A1424"/>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590B4118"/>
    <w:multiLevelType w:val="multilevel"/>
    <w:tmpl w:val="14DE05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A7041CA"/>
    <w:multiLevelType w:val="hybridMultilevel"/>
    <w:tmpl w:val="5A9C71CE"/>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73B961AB"/>
    <w:multiLevelType w:val="hybridMultilevel"/>
    <w:tmpl w:val="2E20FD5C"/>
    <w:lvl w:ilvl="0" w:tplc="04090005">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tabs>
          <w:tab w:val="num" w:pos="1440"/>
        </w:tabs>
        <w:ind w:left="1440" w:hanging="360"/>
      </w:pPr>
      <w:rPr>
        <w:rFonts w:ascii="Wingdings" w:hAnsi="Wingdings" w:hint="default"/>
      </w:rPr>
    </w:lvl>
    <w:lvl w:ilvl="2" w:tplc="ECE824C0">
      <w:start w:val="1"/>
      <w:numFmt w:val="bullet"/>
      <w:lvlText w:val=""/>
      <w:lvlJc w:val="left"/>
      <w:pPr>
        <w:tabs>
          <w:tab w:val="num" w:pos="720"/>
        </w:tabs>
        <w:ind w:left="720" w:hanging="360"/>
      </w:pPr>
      <w:rPr>
        <w:rFonts w:ascii="Symbol" w:hAnsi="Symbol" w:hint="default"/>
        <w:color w:val="auto"/>
      </w:rPr>
    </w:lvl>
    <w:lvl w:ilvl="3" w:tplc="04090001">
      <w:start w:val="1"/>
      <w:numFmt w:val="bullet"/>
      <w:lvlText w:val=""/>
      <w:lvlJc w:val="left"/>
      <w:pPr>
        <w:tabs>
          <w:tab w:val="num" w:pos="1080"/>
        </w:tabs>
        <w:ind w:left="10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12"/>
  </w:num>
  <w:num w:numId="3">
    <w:abstractNumId w:val="8"/>
  </w:num>
  <w:num w:numId="4">
    <w:abstractNumId w:val="6"/>
  </w:num>
  <w:num w:numId="5">
    <w:abstractNumId w:val="3"/>
  </w:num>
  <w:num w:numId="6">
    <w:abstractNumId w:val="7"/>
  </w:num>
  <w:num w:numId="7">
    <w:abstractNumId w:val="9"/>
  </w:num>
  <w:num w:numId="8">
    <w:abstractNumId w:val="4"/>
  </w:num>
  <w:num w:numId="9">
    <w:abstractNumId w:val="11"/>
  </w:num>
  <w:num w:numId="10">
    <w:abstractNumId w:val="13"/>
  </w:num>
  <w:num w:numId="11">
    <w:abstractNumId w:val="1"/>
  </w:num>
  <w:num w:numId="12">
    <w:abstractNumId w:val="2"/>
  </w:num>
  <w:num w:numId="13">
    <w:abstractNumId w:val="14"/>
  </w:num>
  <w:num w:numId="14">
    <w:abstractNumId w:val="10"/>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75"/>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6ECB"/>
    <w:rsid w:val="0001359C"/>
    <w:rsid w:val="00026F8B"/>
    <w:rsid w:val="00037714"/>
    <w:rsid w:val="00056D24"/>
    <w:rsid w:val="000849A5"/>
    <w:rsid w:val="00091D5D"/>
    <w:rsid w:val="0009581A"/>
    <w:rsid w:val="000E0ED8"/>
    <w:rsid w:val="000E28E7"/>
    <w:rsid w:val="000E4AD2"/>
    <w:rsid w:val="001174FD"/>
    <w:rsid w:val="00142656"/>
    <w:rsid w:val="00153206"/>
    <w:rsid w:val="001778A8"/>
    <w:rsid w:val="00190179"/>
    <w:rsid w:val="00190405"/>
    <w:rsid w:val="00193B1A"/>
    <w:rsid w:val="001B43D1"/>
    <w:rsid w:val="001E1BD6"/>
    <w:rsid w:val="00205802"/>
    <w:rsid w:val="0021364B"/>
    <w:rsid w:val="00220A24"/>
    <w:rsid w:val="0023236F"/>
    <w:rsid w:val="00233A71"/>
    <w:rsid w:val="00266469"/>
    <w:rsid w:val="00293DAB"/>
    <w:rsid w:val="002A758E"/>
    <w:rsid w:val="002C1909"/>
    <w:rsid w:val="002D65F0"/>
    <w:rsid w:val="002D7E1C"/>
    <w:rsid w:val="002E6ECB"/>
    <w:rsid w:val="002F3E05"/>
    <w:rsid w:val="0032499E"/>
    <w:rsid w:val="00330BB0"/>
    <w:rsid w:val="00347313"/>
    <w:rsid w:val="0036601C"/>
    <w:rsid w:val="00376155"/>
    <w:rsid w:val="00376FCF"/>
    <w:rsid w:val="00380A73"/>
    <w:rsid w:val="003A1E83"/>
    <w:rsid w:val="003A26B4"/>
    <w:rsid w:val="003C357C"/>
    <w:rsid w:val="003D1D94"/>
    <w:rsid w:val="003F605F"/>
    <w:rsid w:val="00421D57"/>
    <w:rsid w:val="00446872"/>
    <w:rsid w:val="00446E47"/>
    <w:rsid w:val="00476A0C"/>
    <w:rsid w:val="00480535"/>
    <w:rsid w:val="004C7A02"/>
    <w:rsid w:val="00504F4D"/>
    <w:rsid w:val="0052387E"/>
    <w:rsid w:val="00526135"/>
    <w:rsid w:val="00544FC5"/>
    <w:rsid w:val="005469B3"/>
    <w:rsid w:val="00562F62"/>
    <w:rsid w:val="005A153B"/>
    <w:rsid w:val="005A1733"/>
    <w:rsid w:val="005B3A67"/>
    <w:rsid w:val="005B3E39"/>
    <w:rsid w:val="005D5292"/>
    <w:rsid w:val="00612181"/>
    <w:rsid w:val="006142B1"/>
    <w:rsid w:val="00627C4B"/>
    <w:rsid w:val="0063009B"/>
    <w:rsid w:val="00630571"/>
    <w:rsid w:val="00644EFD"/>
    <w:rsid w:val="00662749"/>
    <w:rsid w:val="00665A41"/>
    <w:rsid w:val="006738EC"/>
    <w:rsid w:val="0068574C"/>
    <w:rsid w:val="006A5ECF"/>
    <w:rsid w:val="006C7AE6"/>
    <w:rsid w:val="006E1DF7"/>
    <w:rsid w:val="006E2C0B"/>
    <w:rsid w:val="00702598"/>
    <w:rsid w:val="007110B8"/>
    <w:rsid w:val="007160BD"/>
    <w:rsid w:val="0072279B"/>
    <w:rsid w:val="00722F53"/>
    <w:rsid w:val="00745A17"/>
    <w:rsid w:val="00747AC3"/>
    <w:rsid w:val="00786D5E"/>
    <w:rsid w:val="00792733"/>
    <w:rsid w:val="007A040B"/>
    <w:rsid w:val="007C0B7F"/>
    <w:rsid w:val="007D7399"/>
    <w:rsid w:val="00817DE7"/>
    <w:rsid w:val="00833435"/>
    <w:rsid w:val="00885E19"/>
    <w:rsid w:val="008B2216"/>
    <w:rsid w:val="008B5152"/>
    <w:rsid w:val="008C01DB"/>
    <w:rsid w:val="008E3562"/>
    <w:rsid w:val="008E62F0"/>
    <w:rsid w:val="008F53DD"/>
    <w:rsid w:val="009301E8"/>
    <w:rsid w:val="00936C2E"/>
    <w:rsid w:val="00970BBA"/>
    <w:rsid w:val="0098205D"/>
    <w:rsid w:val="00991052"/>
    <w:rsid w:val="00996B03"/>
    <w:rsid w:val="009C61B8"/>
    <w:rsid w:val="00A03AD9"/>
    <w:rsid w:val="00A0432D"/>
    <w:rsid w:val="00A340BE"/>
    <w:rsid w:val="00A41351"/>
    <w:rsid w:val="00A507C5"/>
    <w:rsid w:val="00A611F5"/>
    <w:rsid w:val="00A61BB3"/>
    <w:rsid w:val="00A74801"/>
    <w:rsid w:val="00A84A39"/>
    <w:rsid w:val="00A8593A"/>
    <w:rsid w:val="00AA4D0F"/>
    <w:rsid w:val="00AB1832"/>
    <w:rsid w:val="00AB3F96"/>
    <w:rsid w:val="00B146BA"/>
    <w:rsid w:val="00B15101"/>
    <w:rsid w:val="00B27DF5"/>
    <w:rsid w:val="00B3334A"/>
    <w:rsid w:val="00B41E66"/>
    <w:rsid w:val="00B66B51"/>
    <w:rsid w:val="00B71B8E"/>
    <w:rsid w:val="00B73BA6"/>
    <w:rsid w:val="00B74A02"/>
    <w:rsid w:val="00BA70E7"/>
    <w:rsid w:val="00BE1B83"/>
    <w:rsid w:val="00BE2335"/>
    <w:rsid w:val="00BE3DA9"/>
    <w:rsid w:val="00BF1DDA"/>
    <w:rsid w:val="00C32EF3"/>
    <w:rsid w:val="00C64DD3"/>
    <w:rsid w:val="00C9078F"/>
    <w:rsid w:val="00C91F41"/>
    <w:rsid w:val="00C93DBC"/>
    <w:rsid w:val="00CA1273"/>
    <w:rsid w:val="00CB0540"/>
    <w:rsid w:val="00CD54A5"/>
    <w:rsid w:val="00CE67E9"/>
    <w:rsid w:val="00D15633"/>
    <w:rsid w:val="00D3019C"/>
    <w:rsid w:val="00D603BA"/>
    <w:rsid w:val="00D7037C"/>
    <w:rsid w:val="00D83FF7"/>
    <w:rsid w:val="00DB4A7B"/>
    <w:rsid w:val="00DC0EB7"/>
    <w:rsid w:val="00DC33E5"/>
    <w:rsid w:val="00DD659B"/>
    <w:rsid w:val="00E2326D"/>
    <w:rsid w:val="00E276CC"/>
    <w:rsid w:val="00E27831"/>
    <w:rsid w:val="00E4314E"/>
    <w:rsid w:val="00E51416"/>
    <w:rsid w:val="00E533F9"/>
    <w:rsid w:val="00E70AC4"/>
    <w:rsid w:val="00E73FE4"/>
    <w:rsid w:val="00EA6A07"/>
    <w:rsid w:val="00EC3D35"/>
    <w:rsid w:val="00EE5F3C"/>
    <w:rsid w:val="00EF07B4"/>
    <w:rsid w:val="00EF3AAA"/>
    <w:rsid w:val="00F07860"/>
    <w:rsid w:val="00F07885"/>
    <w:rsid w:val="00F27A78"/>
    <w:rsid w:val="00F620F9"/>
    <w:rsid w:val="00F80FC0"/>
    <w:rsid w:val="00F813FA"/>
    <w:rsid w:val="00F82A36"/>
    <w:rsid w:val="00FB1857"/>
    <w:rsid w:val="00FB2D7B"/>
    <w:rsid w:val="00FB4AB1"/>
    <w:rsid w:val="00FD0500"/>
    <w:rsid w:val="00FD3475"/>
    <w:rsid w:val="00FF14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78435F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7A02"/>
    <w:rPr>
      <w:rFonts w:ascii="Arial" w:hAnsi="Arial" w:cs="Arial"/>
      <w:color w:val="000000"/>
      <w:sz w:val="15"/>
      <w:szCs w:val="15"/>
    </w:rPr>
  </w:style>
  <w:style w:type="paragraph" w:styleId="Heading1">
    <w:name w:val="heading 1"/>
    <w:basedOn w:val="Normal"/>
    <w:link w:val="Heading1Char"/>
    <w:uiPriority w:val="9"/>
    <w:qFormat/>
    <w:rsid w:val="00376155"/>
    <w:pPr>
      <w:spacing w:before="100" w:beforeAutospacing="1" w:after="100" w:afterAutospacing="1"/>
      <w:outlineLvl w:val="0"/>
    </w:pPr>
    <w:rPr>
      <w:rFonts w:ascii="Times New Roman" w:hAnsi="Times New Roman" w:cs="Times New Roman"/>
      <w:b/>
      <w:bCs/>
      <w:color w:val="auto"/>
      <w:kern w:val="36"/>
      <w:sz w:val="48"/>
      <w:szCs w:val="48"/>
      <w:lang w:val="x-none" w:eastAsia="x-none"/>
    </w:rPr>
  </w:style>
  <w:style w:type="paragraph" w:styleId="Heading2">
    <w:name w:val="heading 2"/>
    <w:basedOn w:val="Normal"/>
    <w:link w:val="Heading2Char"/>
    <w:uiPriority w:val="9"/>
    <w:qFormat/>
    <w:rsid w:val="00376155"/>
    <w:pPr>
      <w:spacing w:before="100" w:beforeAutospacing="1" w:after="100" w:afterAutospacing="1"/>
      <w:outlineLvl w:val="1"/>
    </w:pPr>
    <w:rPr>
      <w:rFonts w:ascii="Times New Roman" w:hAnsi="Times New Roman" w:cs="Times New Roman"/>
      <w:b/>
      <w:bCs/>
      <w:color w:val="auto"/>
      <w:sz w:val="36"/>
      <w:szCs w:val="36"/>
      <w:lang w:val="x-none" w:eastAsia="x-none"/>
    </w:rPr>
  </w:style>
  <w:style w:type="paragraph" w:styleId="Heading3">
    <w:name w:val="heading 3"/>
    <w:basedOn w:val="Normal"/>
    <w:link w:val="Heading3Char"/>
    <w:uiPriority w:val="9"/>
    <w:qFormat/>
    <w:rsid w:val="00376155"/>
    <w:pPr>
      <w:spacing w:before="100" w:beforeAutospacing="1" w:after="100" w:afterAutospacing="1"/>
      <w:outlineLvl w:val="2"/>
    </w:pPr>
    <w:rPr>
      <w:rFonts w:ascii="Times New Roman" w:hAnsi="Times New Roman" w:cs="Times New Roman"/>
      <w:b/>
      <w:bCs/>
      <w:color w:val="auto"/>
      <w:sz w:val="27"/>
      <w:szCs w:val="27"/>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4C7A02"/>
    <w:pPr>
      <w:tabs>
        <w:tab w:val="center" w:pos="4320"/>
        <w:tab w:val="right" w:pos="8640"/>
      </w:tabs>
    </w:pPr>
    <w:rPr>
      <w:rFonts w:cs="Times New Roman"/>
      <w:lang w:val="x-none" w:eastAsia="x-none"/>
    </w:rPr>
  </w:style>
  <w:style w:type="paragraph" w:styleId="Footer">
    <w:name w:val="footer"/>
    <w:basedOn w:val="Normal"/>
    <w:link w:val="FooterChar"/>
    <w:uiPriority w:val="99"/>
    <w:rsid w:val="004C7A02"/>
    <w:pPr>
      <w:tabs>
        <w:tab w:val="center" w:pos="4320"/>
        <w:tab w:val="right" w:pos="8640"/>
      </w:tabs>
    </w:pPr>
  </w:style>
  <w:style w:type="paragraph" w:styleId="ListParagraph">
    <w:name w:val="List Paragraph"/>
    <w:basedOn w:val="Normal"/>
    <w:qFormat/>
    <w:rsid w:val="0063009B"/>
    <w:pPr>
      <w:spacing w:after="200" w:line="276" w:lineRule="auto"/>
      <w:ind w:left="720"/>
      <w:contextualSpacing/>
    </w:pPr>
    <w:rPr>
      <w:rFonts w:ascii="Calibri" w:eastAsia="Calibri" w:hAnsi="Calibri" w:cs="Times New Roman"/>
      <w:color w:val="auto"/>
      <w:sz w:val="22"/>
      <w:szCs w:val="22"/>
    </w:rPr>
  </w:style>
  <w:style w:type="paragraph" w:styleId="BalloonText">
    <w:name w:val="Balloon Text"/>
    <w:basedOn w:val="Normal"/>
    <w:link w:val="BalloonTextChar"/>
    <w:uiPriority w:val="99"/>
    <w:semiHidden/>
    <w:unhideWhenUsed/>
    <w:rsid w:val="00B15101"/>
    <w:rPr>
      <w:rFonts w:ascii="Tahoma" w:hAnsi="Tahoma" w:cs="Times New Roman"/>
      <w:sz w:val="16"/>
      <w:szCs w:val="16"/>
      <w:lang w:val="x-none" w:eastAsia="x-none"/>
    </w:rPr>
  </w:style>
  <w:style w:type="character" w:customStyle="1" w:styleId="BalloonTextChar">
    <w:name w:val="Balloon Text Char"/>
    <w:link w:val="BalloonText"/>
    <w:uiPriority w:val="99"/>
    <w:semiHidden/>
    <w:rsid w:val="00B15101"/>
    <w:rPr>
      <w:rFonts w:ascii="Tahoma" w:hAnsi="Tahoma" w:cs="Tahoma"/>
      <w:color w:val="000000"/>
      <w:sz w:val="16"/>
      <w:szCs w:val="16"/>
    </w:rPr>
  </w:style>
  <w:style w:type="character" w:customStyle="1" w:styleId="Heading1Char">
    <w:name w:val="Heading 1 Char"/>
    <w:link w:val="Heading1"/>
    <w:uiPriority w:val="9"/>
    <w:rsid w:val="00376155"/>
    <w:rPr>
      <w:b/>
      <w:bCs/>
      <w:kern w:val="36"/>
      <w:sz w:val="48"/>
      <w:szCs w:val="48"/>
    </w:rPr>
  </w:style>
  <w:style w:type="character" w:customStyle="1" w:styleId="Heading2Char">
    <w:name w:val="Heading 2 Char"/>
    <w:link w:val="Heading2"/>
    <w:uiPriority w:val="9"/>
    <w:rsid w:val="00376155"/>
    <w:rPr>
      <w:b/>
      <w:bCs/>
      <w:sz w:val="36"/>
      <w:szCs w:val="36"/>
    </w:rPr>
  </w:style>
  <w:style w:type="character" w:customStyle="1" w:styleId="Heading3Char">
    <w:name w:val="Heading 3 Char"/>
    <w:link w:val="Heading3"/>
    <w:uiPriority w:val="9"/>
    <w:rsid w:val="00376155"/>
    <w:rPr>
      <w:b/>
      <w:bCs/>
      <w:sz w:val="27"/>
      <w:szCs w:val="27"/>
    </w:rPr>
  </w:style>
  <w:style w:type="paragraph" w:styleId="NormalWeb">
    <w:name w:val="Normal (Web)"/>
    <w:basedOn w:val="Normal"/>
    <w:uiPriority w:val="99"/>
    <w:unhideWhenUsed/>
    <w:rsid w:val="00376155"/>
    <w:pPr>
      <w:spacing w:before="100" w:beforeAutospacing="1" w:after="100" w:afterAutospacing="1"/>
    </w:pPr>
    <w:rPr>
      <w:rFonts w:ascii="Times New Roman" w:hAnsi="Times New Roman" w:cs="Times New Roman"/>
      <w:color w:val="auto"/>
      <w:sz w:val="24"/>
      <w:szCs w:val="24"/>
    </w:rPr>
  </w:style>
  <w:style w:type="character" w:styleId="Strong">
    <w:name w:val="Strong"/>
    <w:uiPriority w:val="22"/>
    <w:qFormat/>
    <w:rsid w:val="00C93DBC"/>
    <w:rPr>
      <w:b/>
      <w:bCs/>
    </w:rPr>
  </w:style>
  <w:style w:type="character" w:styleId="Hyperlink">
    <w:name w:val="Hyperlink"/>
    <w:uiPriority w:val="99"/>
    <w:unhideWhenUsed/>
    <w:rsid w:val="00FD0500"/>
    <w:rPr>
      <w:color w:val="0000FF"/>
      <w:u w:val="single"/>
    </w:rPr>
  </w:style>
  <w:style w:type="paragraph" w:styleId="NoSpacing">
    <w:name w:val="No Spacing"/>
    <w:uiPriority w:val="1"/>
    <w:qFormat/>
    <w:rsid w:val="008B2216"/>
    <w:rPr>
      <w:rFonts w:ascii="Calibri" w:eastAsia="Calibri" w:hAnsi="Calibri"/>
      <w:sz w:val="22"/>
      <w:szCs w:val="22"/>
    </w:rPr>
  </w:style>
  <w:style w:type="paragraph" w:customStyle="1" w:styleId="subhead">
    <w:name w:val="subhead"/>
    <w:basedOn w:val="Normal"/>
    <w:rsid w:val="008B2216"/>
    <w:pPr>
      <w:spacing w:before="100" w:beforeAutospacing="1" w:after="100" w:afterAutospacing="1"/>
    </w:pPr>
    <w:rPr>
      <w:rFonts w:ascii="Times New Roman" w:hAnsi="Times New Roman" w:cs="Times New Roman"/>
      <w:color w:val="auto"/>
      <w:sz w:val="24"/>
      <w:szCs w:val="24"/>
    </w:rPr>
  </w:style>
  <w:style w:type="paragraph" w:styleId="DocumentMap">
    <w:name w:val="Document Map"/>
    <w:basedOn w:val="Normal"/>
    <w:link w:val="DocumentMapChar"/>
    <w:uiPriority w:val="99"/>
    <w:semiHidden/>
    <w:unhideWhenUsed/>
    <w:rsid w:val="001E1BD6"/>
    <w:rPr>
      <w:rFonts w:ascii="Tahoma" w:hAnsi="Tahoma" w:cs="Times New Roman"/>
      <w:sz w:val="16"/>
      <w:szCs w:val="16"/>
      <w:lang w:val="x-none" w:eastAsia="x-none"/>
    </w:rPr>
  </w:style>
  <w:style w:type="character" w:customStyle="1" w:styleId="DocumentMapChar">
    <w:name w:val="Document Map Char"/>
    <w:link w:val="DocumentMap"/>
    <w:uiPriority w:val="99"/>
    <w:semiHidden/>
    <w:rsid w:val="001E1BD6"/>
    <w:rPr>
      <w:rFonts w:ascii="Tahoma" w:hAnsi="Tahoma" w:cs="Tahoma"/>
      <w:color w:val="000000"/>
      <w:sz w:val="16"/>
      <w:szCs w:val="16"/>
    </w:rPr>
  </w:style>
  <w:style w:type="character" w:customStyle="1" w:styleId="HeaderChar">
    <w:name w:val="Header Char"/>
    <w:link w:val="Header"/>
    <w:rsid w:val="002D7E1C"/>
    <w:rPr>
      <w:rFonts w:ascii="Arial" w:hAnsi="Arial" w:cs="Arial"/>
      <w:color w:val="000000"/>
      <w:sz w:val="15"/>
      <w:szCs w:val="15"/>
    </w:rPr>
  </w:style>
  <w:style w:type="character" w:customStyle="1" w:styleId="FooterChar">
    <w:name w:val="Footer Char"/>
    <w:link w:val="Footer"/>
    <w:uiPriority w:val="99"/>
    <w:rsid w:val="00F07860"/>
    <w:rPr>
      <w:rFonts w:ascii="Arial" w:hAnsi="Arial" w:cs="Arial"/>
      <w:color w:val="000000"/>
      <w:sz w:val="15"/>
      <w:szCs w:val="15"/>
    </w:rPr>
  </w:style>
  <w:style w:type="character" w:customStyle="1" w:styleId="apple-converted-space">
    <w:name w:val="apple-converted-space"/>
    <w:rsid w:val="00193B1A"/>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7A02"/>
    <w:rPr>
      <w:rFonts w:ascii="Arial" w:hAnsi="Arial" w:cs="Arial"/>
      <w:color w:val="000000"/>
      <w:sz w:val="15"/>
      <w:szCs w:val="15"/>
    </w:rPr>
  </w:style>
  <w:style w:type="paragraph" w:styleId="Heading1">
    <w:name w:val="heading 1"/>
    <w:basedOn w:val="Normal"/>
    <w:link w:val="Heading1Char"/>
    <w:uiPriority w:val="9"/>
    <w:qFormat/>
    <w:rsid w:val="00376155"/>
    <w:pPr>
      <w:spacing w:before="100" w:beforeAutospacing="1" w:after="100" w:afterAutospacing="1"/>
      <w:outlineLvl w:val="0"/>
    </w:pPr>
    <w:rPr>
      <w:rFonts w:ascii="Times New Roman" w:hAnsi="Times New Roman" w:cs="Times New Roman"/>
      <w:b/>
      <w:bCs/>
      <w:color w:val="auto"/>
      <w:kern w:val="36"/>
      <w:sz w:val="48"/>
      <w:szCs w:val="48"/>
      <w:lang w:val="x-none" w:eastAsia="x-none"/>
    </w:rPr>
  </w:style>
  <w:style w:type="paragraph" w:styleId="Heading2">
    <w:name w:val="heading 2"/>
    <w:basedOn w:val="Normal"/>
    <w:link w:val="Heading2Char"/>
    <w:uiPriority w:val="9"/>
    <w:qFormat/>
    <w:rsid w:val="00376155"/>
    <w:pPr>
      <w:spacing w:before="100" w:beforeAutospacing="1" w:after="100" w:afterAutospacing="1"/>
      <w:outlineLvl w:val="1"/>
    </w:pPr>
    <w:rPr>
      <w:rFonts w:ascii="Times New Roman" w:hAnsi="Times New Roman" w:cs="Times New Roman"/>
      <w:b/>
      <w:bCs/>
      <w:color w:val="auto"/>
      <w:sz w:val="36"/>
      <w:szCs w:val="36"/>
      <w:lang w:val="x-none" w:eastAsia="x-none"/>
    </w:rPr>
  </w:style>
  <w:style w:type="paragraph" w:styleId="Heading3">
    <w:name w:val="heading 3"/>
    <w:basedOn w:val="Normal"/>
    <w:link w:val="Heading3Char"/>
    <w:uiPriority w:val="9"/>
    <w:qFormat/>
    <w:rsid w:val="00376155"/>
    <w:pPr>
      <w:spacing w:before="100" w:beforeAutospacing="1" w:after="100" w:afterAutospacing="1"/>
      <w:outlineLvl w:val="2"/>
    </w:pPr>
    <w:rPr>
      <w:rFonts w:ascii="Times New Roman" w:hAnsi="Times New Roman" w:cs="Times New Roman"/>
      <w:b/>
      <w:bCs/>
      <w:color w:val="auto"/>
      <w:sz w:val="27"/>
      <w:szCs w:val="27"/>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4C7A02"/>
    <w:pPr>
      <w:tabs>
        <w:tab w:val="center" w:pos="4320"/>
        <w:tab w:val="right" w:pos="8640"/>
      </w:tabs>
    </w:pPr>
    <w:rPr>
      <w:rFonts w:cs="Times New Roman"/>
      <w:lang w:val="x-none" w:eastAsia="x-none"/>
    </w:rPr>
  </w:style>
  <w:style w:type="paragraph" w:styleId="Footer">
    <w:name w:val="footer"/>
    <w:basedOn w:val="Normal"/>
    <w:link w:val="FooterChar"/>
    <w:uiPriority w:val="99"/>
    <w:rsid w:val="004C7A02"/>
    <w:pPr>
      <w:tabs>
        <w:tab w:val="center" w:pos="4320"/>
        <w:tab w:val="right" w:pos="8640"/>
      </w:tabs>
    </w:pPr>
  </w:style>
  <w:style w:type="paragraph" w:styleId="ListParagraph">
    <w:name w:val="List Paragraph"/>
    <w:basedOn w:val="Normal"/>
    <w:qFormat/>
    <w:rsid w:val="0063009B"/>
    <w:pPr>
      <w:spacing w:after="200" w:line="276" w:lineRule="auto"/>
      <w:ind w:left="720"/>
      <w:contextualSpacing/>
    </w:pPr>
    <w:rPr>
      <w:rFonts w:ascii="Calibri" w:eastAsia="Calibri" w:hAnsi="Calibri" w:cs="Times New Roman"/>
      <w:color w:val="auto"/>
      <w:sz w:val="22"/>
      <w:szCs w:val="22"/>
    </w:rPr>
  </w:style>
  <w:style w:type="paragraph" w:styleId="BalloonText">
    <w:name w:val="Balloon Text"/>
    <w:basedOn w:val="Normal"/>
    <w:link w:val="BalloonTextChar"/>
    <w:uiPriority w:val="99"/>
    <w:semiHidden/>
    <w:unhideWhenUsed/>
    <w:rsid w:val="00B15101"/>
    <w:rPr>
      <w:rFonts w:ascii="Tahoma" w:hAnsi="Tahoma" w:cs="Times New Roman"/>
      <w:sz w:val="16"/>
      <w:szCs w:val="16"/>
      <w:lang w:val="x-none" w:eastAsia="x-none"/>
    </w:rPr>
  </w:style>
  <w:style w:type="character" w:customStyle="1" w:styleId="BalloonTextChar">
    <w:name w:val="Balloon Text Char"/>
    <w:link w:val="BalloonText"/>
    <w:uiPriority w:val="99"/>
    <w:semiHidden/>
    <w:rsid w:val="00B15101"/>
    <w:rPr>
      <w:rFonts w:ascii="Tahoma" w:hAnsi="Tahoma" w:cs="Tahoma"/>
      <w:color w:val="000000"/>
      <w:sz w:val="16"/>
      <w:szCs w:val="16"/>
    </w:rPr>
  </w:style>
  <w:style w:type="character" w:customStyle="1" w:styleId="Heading1Char">
    <w:name w:val="Heading 1 Char"/>
    <w:link w:val="Heading1"/>
    <w:uiPriority w:val="9"/>
    <w:rsid w:val="00376155"/>
    <w:rPr>
      <w:b/>
      <w:bCs/>
      <w:kern w:val="36"/>
      <w:sz w:val="48"/>
      <w:szCs w:val="48"/>
    </w:rPr>
  </w:style>
  <w:style w:type="character" w:customStyle="1" w:styleId="Heading2Char">
    <w:name w:val="Heading 2 Char"/>
    <w:link w:val="Heading2"/>
    <w:uiPriority w:val="9"/>
    <w:rsid w:val="00376155"/>
    <w:rPr>
      <w:b/>
      <w:bCs/>
      <w:sz w:val="36"/>
      <w:szCs w:val="36"/>
    </w:rPr>
  </w:style>
  <w:style w:type="character" w:customStyle="1" w:styleId="Heading3Char">
    <w:name w:val="Heading 3 Char"/>
    <w:link w:val="Heading3"/>
    <w:uiPriority w:val="9"/>
    <w:rsid w:val="00376155"/>
    <w:rPr>
      <w:b/>
      <w:bCs/>
      <w:sz w:val="27"/>
      <w:szCs w:val="27"/>
    </w:rPr>
  </w:style>
  <w:style w:type="paragraph" w:styleId="NormalWeb">
    <w:name w:val="Normal (Web)"/>
    <w:basedOn w:val="Normal"/>
    <w:uiPriority w:val="99"/>
    <w:unhideWhenUsed/>
    <w:rsid w:val="00376155"/>
    <w:pPr>
      <w:spacing w:before="100" w:beforeAutospacing="1" w:after="100" w:afterAutospacing="1"/>
    </w:pPr>
    <w:rPr>
      <w:rFonts w:ascii="Times New Roman" w:hAnsi="Times New Roman" w:cs="Times New Roman"/>
      <w:color w:val="auto"/>
      <w:sz w:val="24"/>
      <w:szCs w:val="24"/>
    </w:rPr>
  </w:style>
  <w:style w:type="character" w:styleId="Strong">
    <w:name w:val="Strong"/>
    <w:uiPriority w:val="22"/>
    <w:qFormat/>
    <w:rsid w:val="00C93DBC"/>
    <w:rPr>
      <w:b/>
      <w:bCs/>
    </w:rPr>
  </w:style>
  <w:style w:type="character" w:styleId="Hyperlink">
    <w:name w:val="Hyperlink"/>
    <w:uiPriority w:val="99"/>
    <w:unhideWhenUsed/>
    <w:rsid w:val="00FD0500"/>
    <w:rPr>
      <w:color w:val="0000FF"/>
      <w:u w:val="single"/>
    </w:rPr>
  </w:style>
  <w:style w:type="paragraph" w:styleId="NoSpacing">
    <w:name w:val="No Spacing"/>
    <w:uiPriority w:val="1"/>
    <w:qFormat/>
    <w:rsid w:val="008B2216"/>
    <w:rPr>
      <w:rFonts w:ascii="Calibri" w:eastAsia="Calibri" w:hAnsi="Calibri"/>
      <w:sz w:val="22"/>
      <w:szCs w:val="22"/>
    </w:rPr>
  </w:style>
  <w:style w:type="paragraph" w:customStyle="1" w:styleId="subhead">
    <w:name w:val="subhead"/>
    <w:basedOn w:val="Normal"/>
    <w:rsid w:val="008B2216"/>
    <w:pPr>
      <w:spacing w:before="100" w:beforeAutospacing="1" w:after="100" w:afterAutospacing="1"/>
    </w:pPr>
    <w:rPr>
      <w:rFonts w:ascii="Times New Roman" w:hAnsi="Times New Roman" w:cs="Times New Roman"/>
      <w:color w:val="auto"/>
      <w:sz w:val="24"/>
      <w:szCs w:val="24"/>
    </w:rPr>
  </w:style>
  <w:style w:type="paragraph" w:styleId="DocumentMap">
    <w:name w:val="Document Map"/>
    <w:basedOn w:val="Normal"/>
    <w:link w:val="DocumentMapChar"/>
    <w:uiPriority w:val="99"/>
    <w:semiHidden/>
    <w:unhideWhenUsed/>
    <w:rsid w:val="001E1BD6"/>
    <w:rPr>
      <w:rFonts w:ascii="Tahoma" w:hAnsi="Tahoma" w:cs="Times New Roman"/>
      <w:sz w:val="16"/>
      <w:szCs w:val="16"/>
      <w:lang w:val="x-none" w:eastAsia="x-none"/>
    </w:rPr>
  </w:style>
  <w:style w:type="character" w:customStyle="1" w:styleId="DocumentMapChar">
    <w:name w:val="Document Map Char"/>
    <w:link w:val="DocumentMap"/>
    <w:uiPriority w:val="99"/>
    <w:semiHidden/>
    <w:rsid w:val="001E1BD6"/>
    <w:rPr>
      <w:rFonts w:ascii="Tahoma" w:hAnsi="Tahoma" w:cs="Tahoma"/>
      <w:color w:val="000000"/>
      <w:sz w:val="16"/>
      <w:szCs w:val="16"/>
    </w:rPr>
  </w:style>
  <w:style w:type="character" w:customStyle="1" w:styleId="HeaderChar">
    <w:name w:val="Header Char"/>
    <w:link w:val="Header"/>
    <w:rsid w:val="002D7E1C"/>
    <w:rPr>
      <w:rFonts w:ascii="Arial" w:hAnsi="Arial" w:cs="Arial"/>
      <w:color w:val="000000"/>
      <w:sz w:val="15"/>
      <w:szCs w:val="15"/>
    </w:rPr>
  </w:style>
  <w:style w:type="character" w:customStyle="1" w:styleId="FooterChar">
    <w:name w:val="Footer Char"/>
    <w:link w:val="Footer"/>
    <w:uiPriority w:val="99"/>
    <w:rsid w:val="00F07860"/>
    <w:rPr>
      <w:rFonts w:ascii="Arial" w:hAnsi="Arial" w:cs="Arial"/>
      <w:color w:val="000000"/>
      <w:sz w:val="15"/>
      <w:szCs w:val="15"/>
    </w:rPr>
  </w:style>
  <w:style w:type="character" w:customStyle="1" w:styleId="apple-converted-space">
    <w:name w:val="apple-converted-space"/>
    <w:rsid w:val="00193B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2847742">
      <w:bodyDiv w:val="1"/>
      <w:marLeft w:val="0"/>
      <w:marRight w:val="0"/>
      <w:marTop w:val="0"/>
      <w:marBottom w:val="0"/>
      <w:divBdr>
        <w:top w:val="none" w:sz="0" w:space="0" w:color="auto"/>
        <w:left w:val="none" w:sz="0" w:space="0" w:color="auto"/>
        <w:bottom w:val="none" w:sz="0" w:space="0" w:color="auto"/>
        <w:right w:val="none" w:sz="0" w:space="0" w:color="auto"/>
      </w:divBdr>
    </w:div>
    <w:div w:id="942953713">
      <w:bodyDiv w:val="1"/>
      <w:marLeft w:val="0"/>
      <w:marRight w:val="0"/>
      <w:marTop w:val="0"/>
      <w:marBottom w:val="0"/>
      <w:divBdr>
        <w:top w:val="none" w:sz="0" w:space="0" w:color="auto"/>
        <w:left w:val="none" w:sz="0" w:space="0" w:color="auto"/>
        <w:bottom w:val="none" w:sz="0" w:space="0" w:color="auto"/>
        <w:right w:val="none" w:sz="0" w:space="0" w:color="auto"/>
      </w:divBdr>
      <w:divsChild>
        <w:div w:id="1366251462">
          <w:marLeft w:val="0"/>
          <w:marRight w:val="0"/>
          <w:marTop w:val="0"/>
          <w:marBottom w:val="0"/>
          <w:divBdr>
            <w:top w:val="none" w:sz="0" w:space="0" w:color="auto"/>
            <w:left w:val="none" w:sz="0" w:space="0" w:color="auto"/>
            <w:bottom w:val="none" w:sz="0" w:space="0" w:color="auto"/>
            <w:right w:val="none" w:sz="0" w:space="0" w:color="auto"/>
          </w:divBdr>
        </w:div>
        <w:div w:id="1776903877">
          <w:marLeft w:val="0"/>
          <w:marRight w:val="0"/>
          <w:marTop w:val="0"/>
          <w:marBottom w:val="0"/>
          <w:divBdr>
            <w:top w:val="none" w:sz="0" w:space="0" w:color="auto"/>
            <w:left w:val="none" w:sz="0" w:space="0" w:color="auto"/>
            <w:bottom w:val="none" w:sz="0" w:space="0" w:color="auto"/>
            <w:right w:val="none" w:sz="0" w:space="0" w:color="auto"/>
          </w:divBdr>
          <w:divsChild>
            <w:div w:id="1198852680">
              <w:marLeft w:val="0"/>
              <w:marRight w:val="0"/>
              <w:marTop w:val="0"/>
              <w:marBottom w:val="0"/>
              <w:divBdr>
                <w:top w:val="none" w:sz="0" w:space="0" w:color="auto"/>
                <w:left w:val="none" w:sz="0" w:space="0" w:color="auto"/>
                <w:bottom w:val="none" w:sz="0" w:space="0" w:color="auto"/>
                <w:right w:val="none" w:sz="0" w:space="0" w:color="auto"/>
              </w:divBdr>
              <w:divsChild>
                <w:div w:id="1531722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5034361">
      <w:bodyDiv w:val="1"/>
      <w:marLeft w:val="0"/>
      <w:marRight w:val="0"/>
      <w:marTop w:val="0"/>
      <w:marBottom w:val="0"/>
      <w:divBdr>
        <w:top w:val="none" w:sz="0" w:space="0" w:color="auto"/>
        <w:left w:val="none" w:sz="0" w:space="0" w:color="auto"/>
        <w:bottom w:val="none" w:sz="0" w:space="0" w:color="auto"/>
        <w:right w:val="none" w:sz="0" w:space="0" w:color="auto"/>
      </w:divBdr>
    </w:div>
    <w:div w:id="1091968928">
      <w:bodyDiv w:val="1"/>
      <w:marLeft w:val="0"/>
      <w:marRight w:val="0"/>
      <w:marTop w:val="0"/>
      <w:marBottom w:val="0"/>
      <w:divBdr>
        <w:top w:val="none" w:sz="0" w:space="0" w:color="auto"/>
        <w:left w:val="none" w:sz="0" w:space="0" w:color="auto"/>
        <w:bottom w:val="none" w:sz="0" w:space="0" w:color="auto"/>
        <w:right w:val="none" w:sz="0" w:space="0" w:color="auto"/>
      </w:divBdr>
    </w:div>
    <w:div w:id="1391347753">
      <w:bodyDiv w:val="1"/>
      <w:marLeft w:val="0"/>
      <w:marRight w:val="0"/>
      <w:marTop w:val="0"/>
      <w:marBottom w:val="0"/>
      <w:divBdr>
        <w:top w:val="none" w:sz="0" w:space="0" w:color="auto"/>
        <w:left w:val="none" w:sz="0" w:space="0" w:color="auto"/>
        <w:bottom w:val="none" w:sz="0" w:space="0" w:color="auto"/>
        <w:right w:val="none" w:sz="0" w:space="0" w:color="auto"/>
      </w:divBdr>
      <w:divsChild>
        <w:div w:id="1577014887">
          <w:marLeft w:val="0"/>
          <w:marRight w:val="0"/>
          <w:marTop w:val="0"/>
          <w:marBottom w:val="0"/>
          <w:divBdr>
            <w:top w:val="none" w:sz="0" w:space="0" w:color="auto"/>
            <w:left w:val="none" w:sz="0" w:space="0" w:color="auto"/>
            <w:bottom w:val="none" w:sz="0" w:space="0" w:color="auto"/>
            <w:right w:val="none" w:sz="0" w:space="0" w:color="auto"/>
          </w:divBdr>
          <w:divsChild>
            <w:div w:id="1933199898">
              <w:marLeft w:val="0"/>
              <w:marRight w:val="0"/>
              <w:marTop w:val="0"/>
              <w:marBottom w:val="0"/>
              <w:divBdr>
                <w:top w:val="none" w:sz="0" w:space="0" w:color="auto"/>
                <w:left w:val="none" w:sz="0" w:space="0" w:color="auto"/>
                <w:bottom w:val="none" w:sz="0" w:space="0" w:color="auto"/>
                <w:right w:val="none" w:sz="0" w:space="0" w:color="auto"/>
              </w:divBdr>
              <w:divsChild>
                <w:div w:id="195278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034316">
          <w:marLeft w:val="0"/>
          <w:marRight w:val="0"/>
          <w:marTop w:val="0"/>
          <w:marBottom w:val="0"/>
          <w:divBdr>
            <w:top w:val="none" w:sz="0" w:space="0" w:color="auto"/>
            <w:left w:val="none" w:sz="0" w:space="0" w:color="auto"/>
            <w:bottom w:val="none" w:sz="0" w:space="0" w:color="auto"/>
            <w:right w:val="none" w:sz="0" w:space="0" w:color="auto"/>
          </w:divBdr>
        </w:div>
      </w:divsChild>
    </w:div>
    <w:div w:id="1497719767">
      <w:bodyDiv w:val="1"/>
      <w:marLeft w:val="0"/>
      <w:marRight w:val="0"/>
      <w:marTop w:val="0"/>
      <w:marBottom w:val="0"/>
      <w:divBdr>
        <w:top w:val="none" w:sz="0" w:space="0" w:color="auto"/>
        <w:left w:val="none" w:sz="0" w:space="0" w:color="auto"/>
        <w:bottom w:val="none" w:sz="0" w:space="0" w:color="auto"/>
        <w:right w:val="none" w:sz="0" w:space="0" w:color="auto"/>
      </w:divBdr>
      <w:divsChild>
        <w:div w:id="646709697">
          <w:marLeft w:val="0"/>
          <w:marRight w:val="0"/>
          <w:marTop w:val="0"/>
          <w:marBottom w:val="0"/>
          <w:divBdr>
            <w:top w:val="none" w:sz="0" w:space="0" w:color="auto"/>
            <w:left w:val="none" w:sz="0" w:space="0" w:color="auto"/>
            <w:bottom w:val="none" w:sz="0" w:space="0" w:color="auto"/>
            <w:right w:val="none" w:sz="0" w:space="0" w:color="auto"/>
          </w:divBdr>
        </w:div>
      </w:divsChild>
    </w:div>
  </w:divs>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image" Target="media/image3.jpeg"/><Relationship Id="rId12" Type="http://schemas.openxmlformats.org/officeDocument/2006/relationships/image" Target="https://stemcelldoc.files.wordpress.com/2012/05/ultrasound-image-of-percutaneous-needle-tenotomy.jpg" TargetMode="External"/><Relationship Id="rId13" Type="http://schemas.openxmlformats.org/officeDocument/2006/relationships/footer" Target="foot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png"/><Relationship Id="rId10" Type="http://schemas.openxmlformats.org/officeDocument/2006/relationships/image" Target="http://www.pmrjournal.org/cms/attachment/2006517137/2028981562/gr3.s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329</Words>
  <Characters>1881</Characters>
  <Application>Microsoft Macintosh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2206</CharactersWithSpaces>
  <SharedDoc>false</SharedDoc>
  <HLinks>
    <vt:vector size="12" baseType="variant">
      <vt:variant>
        <vt:i4>1900555</vt:i4>
      </vt:variant>
      <vt:variant>
        <vt:i4>2061</vt:i4>
      </vt:variant>
      <vt:variant>
        <vt:i4>1025</vt:i4>
      </vt:variant>
      <vt:variant>
        <vt:i4>1</vt:i4>
      </vt:variant>
      <vt:variant>
        <vt:lpwstr>MaxHealthUpdatedLogo</vt:lpwstr>
      </vt:variant>
      <vt:variant>
        <vt:lpwstr/>
      </vt:variant>
      <vt:variant>
        <vt:i4>1703998</vt:i4>
      </vt:variant>
      <vt:variant>
        <vt:i4>-1</vt:i4>
      </vt:variant>
      <vt:variant>
        <vt:i4>2050</vt:i4>
      </vt:variant>
      <vt:variant>
        <vt:i4>1</vt:i4>
      </vt:variant>
      <vt:variant>
        <vt:lpwstr>2016-05-10 14</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Clearfield</dc:creator>
  <cp:keywords/>
  <cp:lastModifiedBy>Blake Middleton</cp:lastModifiedBy>
  <cp:revision>4</cp:revision>
  <cp:lastPrinted>2017-02-17T15:32:00Z</cp:lastPrinted>
  <dcterms:created xsi:type="dcterms:W3CDTF">2017-02-24T19:38:00Z</dcterms:created>
  <dcterms:modified xsi:type="dcterms:W3CDTF">2017-07-20T19:55:00Z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325046285</vt:i4>
  </property>
  <property fmtid="{D5CDD505-2E9C-101B-9397-08002B2CF9AE}" pid="3" name="_NewReviewCycle">
    <vt:lpwstr/>
  </property>
  <property fmtid="{D5CDD505-2E9C-101B-9397-08002B2CF9AE}" pid="4" name="_EmailSubject">
    <vt:lpwstr>Stretching Handout</vt:lpwstr>
  </property>
  <property fmtid="{D5CDD505-2E9C-101B-9397-08002B2CF9AE}" pid="5" name="_AuthorEmail">
    <vt:lpwstr>Amy.Buresh@unthsc.edu</vt:lpwstr>
  </property>
  <property fmtid="{D5CDD505-2E9C-101B-9397-08002B2CF9AE}" pid="6" name="_AuthorEmailDisplayName">
    <vt:lpwstr>Buresh Schnelle, Amy</vt:lpwstr>
  </property>
  <property fmtid="{D5CDD505-2E9C-101B-9397-08002B2CF9AE}" pid="7" name="_ReviewingToolsShownOnce">
    <vt:lpwstr/>
  </property>
</Properties>
</file>